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A1" w:rsidRDefault="00C625A1" w:rsidP="004B12DD">
      <w:pPr>
        <w:spacing w:line="360" w:lineRule="auto"/>
        <w:rPr>
          <w:sz w:val="28"/>
          <w:szCs w:val="28"/>
        </w:rPr>
      </w:pPr>
    </w:p>
    <w:p w:rsidR="004B12DD" w:rsidRDefault="004B12DD" w:rsidP="004B12DD">
      <w:pPr>
        <w:pStyle w:val="ae"/>
        <w:ind w:left="4962"/>
        <w:jc w:val="right"/>
        <w:rPr>
          <w:rFonts w:ascii="Times New Roman" w:eastAsia="MS Mincho" w:hAnsi="Times New Roman"/>
          <w:sz w:val="24"/>
          <w:szCs w:val="24"/>
        </w:rPr>
      </w:pPr>
      <w:r>
        <w:rPr>
          <w:rFonts w:ascii="Times New Roman" w:eastAsia="MS Mincho" w:hAnsi="Times New Roman"/>
          <w:sz w:val="24"/>
          <w:szCs w:val="24"/>
        </w:rPr>
        <w:t>УТВЕРЖДЕН</w:t>
      </w:r>
    </w:p>
    <w:p w:rsidR="004B12DD" w:rsidRDefault="004B12DD" w:rsidP="004B12DD">
      <w:pPr>
        <w:pStyle w:val="ae"/>
        <w:ind w:left="4962"/>
        <w:jc w:val="right"/>
        <w:rPr>
          <w:rFonts w:ascii="Times New Roman" w:eastAsia="MS Mincho" w:hAnsi="Times New Roman"/>
          <w:sz w:val="24"/>
          <w:szCs w:val="24"/>
        </w:rPr>
      </w:pPr>
      <w:r>
        <w:rPr>
          <w:rFonts w:ascii="Times New Roman" w:eastAsia="MS Mincho" w:hAnsi="Times New Roman"/>
          <w:sz w:val="24"/>
          <w:szCs w:val="24"/>
        </w:rPr>
        <w:t>приказом председателя Территориальной избирательной комиссии № 32</w:t>
      </w:r>
    </w:p>
    <w:p w:rsidR="004B12DD" w:rsidRDefault="004B12DD" w:rsidP="004B12DD">
      <w:pPr>
        <w:ind w:left="4962"/>
        <w:jc w:val="right"/>
        <w:rPr>
          <w:rFonts w:eastAsia="MS Mincho"/>
          <w:szCs w:val="24"/>
        </w:rPr>
      </w:pPr>
      <w:r>
        <w:rPr>
          <w:rFonts w:eastAsia="MS Mincho"/>
          <w:szCs w:val="24"/>
        </w:rPr>
        <w:t>от «24» ноября 2020 г. № </w:t>
      </w:r>
      <w:r>
        <w:rPr>
          <w:rFonts w:eastAsia="MS Mincho"/>
          <w:szCs w:val="24"/>
        </w:rPr>
        <w:t>18</w:t>
      </w:r>
      <w:bookmarkStart w:id="0" w:name="_GoBack"/>
      <w:bookmarkEnd w:id="0"/>
    </w:p>
    <w:p w:rsidR="00B13FA6" w:rsidRDefault="00B13FA6" w:rsidP="00C9254C">
      <w:pPr>
        <w:ind w:left="5387"/>
        <w:jc w:val="left"/>
        <w:rPr>
          <w:rFonts w:eastAsia="MS Mincho"/>
          <w:szCs w:val="24"/>
        </w:rPr>
      </w:pPr>
    </w:p>
    <w:p w:rsidR="00C17ADE" w:rsidRPr="00C17ADE" w:rsidRDefault="00C17ADE" w:rsidP="00C17ADE">
      <w:pPr>
        <w:widowControl w:val="0"/>
        <w:autoSpaceDE w:val="0"/>
        <w:autoSpaceDN w:val="0"/>
        <w:adjustRightInd w:val="0"/>
        <w:jc w:val="center"/>
        <w:rPr>
          <w:b/>
          <w:bCs/>
          <w:sz w:val="28"/>
          <w:szCs w:val="28"/>
        </w:rPr>
      </w:pPr>
      <w:r w:rsidRPr="00C17ADE">
        <w:rPr>
          <w:b/>
          <w:bCs/>
          <w:sz w:val="28"/>
          <w:szCs w:val="28"/>
        </w:rPr>
        <w:t>ПОЛОЖЕНИЕ</w:t>
      </w:r>
    </w:p>
    <w:p w:rsidR="00C17ADE" w:rsidRPr="00C17ADE" w:rsidRDefault="00C17ADE" w:rsidP="00C17ADE">
      <w:pPr>
        <w:widowControl w:val="0"/>
        <w:tabs>
          <w:tab w:val="left" w:pos="426"/>
        </w:tabs>
        <w:autoSpaceDE w:val="0"/>
        <w:autoSpaceDN w:val="0"/>
        <w:adjustRightInd w:val="0"/>
        <w:jc w:val="center"/>
        <w:rPr>
          <w:sz w:val="28"/>
          <w:szCs w:val="28"/>
        </w:rPr>
      </w:pPr>
      <w:r w:rsidRPr="00C17ADE">
        <w:rPr>
          <w:b/>
          <w:bCs/>
          <w:sz w:val="28"/>
          <w:szCs w:val="28"/>
        </w:rPr>
        <w:t>о Комиссии по соблюдению требований к служебному поведению государственных гражданских служащих аппарата Территориальной избирательной комиссии № 32 и урегулированию конфликта интересов</w:t>
      </w:r>
    </w:p>
    <w:p w:rsidR="00C17ADE" w:rsidRPr="00C17ADE" w:rsidRDefault="00C17ADE" w:rsidP="00C17ADE">
      <w:pPr>
        <w:widowControl w:val="0"/>
        <w:autoSpaceDE w:val="0"/>
        <w:autoSpaceDN w:val="0"/>
        <w:adjustRightInd w:val="0"/>
        <w:jc w:val="center"/>
        <w:rPr>
          <w:szCs w:val="24"/>
        </w:rPr>
      </w:pPr>
    </w:p>
    <w:p w:rsidR="00C17ADE" w:rsidRPr="00C17ADE" w:rsidRDefault="00C17ADE" w:rsidP="00142827">
      <w:pPr>
        <w:widowControl w:val="0"/>
        <w:autoSpaceDE w:val="0"/>
        <w:autoSpaceDN w:val="0"/>
        <w:adjustRightInd w:val="0"/>
        <w:spacing w:after="120"/>
        <w:ind w:firstLine="539"/>
        <w:rPr>
          <w:sz w:val="28"/>
          <w:szCs w:val="28"/>
        </w:rPr>
      </w:pPr>
      <w:r w:rsidRPr="00C17ADE">
        <w:rPr>
          <w:sz w:val="28"/>
          <w:szCs w:val="28"/>
        </w:rPr>
        <w:t>1. Настоящее Положение определяет порядок формирования и</w:t>
      </w:r>
      <w:r w:rsidR="00C625A1">
        <w:rPr>
          <w:sz w:val="28"/>
          <w:szCs w:val="28"/>
        </w:rPr>
        <w:t> </w:t>
      </w:r>
      <w:r w:rsidRPr="00C17ADE">
        <w:rPr>
          <w:sz w:val="28"/>
          <w:szCs w:val="28"/>
        </w:rPr>
        <w:t xml:space="preserve">деятельности </w:t>
      </w:r>
      <w:bookmarkStart w:id="1" w:name="_Hlk54002511"/>
      <w:r w:rsidRPr="00C17ADE">
        <w:rPr>
          <w:sz w:val="28"/>
          <w:szCs w:val="28"/>
        </w:rPr>
        <w:t xml:space="preserve">Комиссии по соблюдению требований к служебному поведению государственных гражданских служащих аппарата Территориальной избирательной комиссии № 32 (далее – гражданские служащие), и урегулированию конфликта интересов </w:t>
      </w:r>
      <w:bookmarkEnd w:id="1"/>
      <w:r w:rsidRPr="00C17ADE">
        <w:rPr>
          <w:sz w:val="28"/>
          <w:szCs w:val="28"/>
        </w:rPr>
        <w:t>(далее</w:t>
      </w:r>
      <w:r w:rsidR="00C625A1">
        <w:rPr>
          <w:sz w:val="28"/>
          <w:szCs w:val="28"/>
        </w:rPr>
        <w:t xml:space="preserve"> – </w:t>
      </w:r>
      <w:r w:rsidRPr="00C17ADE">
        <w:rPr>
          <w:sz w:val="28"/>
          <w:szCs w:val="28"/>
        </w:rPr>
        <w:t>комиссия).</w:t>
      </w:r>
    </w:p>
    <w:p w:rsidR="00C17ADE" w:rsidRPr="00C17ADE" w:rsidRDefault="00C17ADE" w:rsidP="00142827">
      <w:pPr>
        <w:widowControl w:val="0"/>
        <w:autoSpaceDE w:val="0"/>
        <w:autoSpaceDN w:val="0"/>
        <w:adjustRightInd w:val="0"/>
        <w:spacing w:after="120"/>
        <w:ind w:firstLine="539"/>
        <w:rPr>
          <w:sz w:val="28"/>
          <w:szCs w:val="28"/>
        </w:rPr>
      </w:pPr>
      <w:r w:rsidRPr="00C17ADE">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w:t>
      </w:r>
      <w:r w:rsidR="00C625A1">
        <w:rPr>
          <w:sz w:val="28"/>
          <w:szCs w:val="28"/>
          <w:lang w:val="en-US"/>
        </w:rPr>
        <w:t> </w:t>
      </w:r>
      <w:r w:rsidRPr="00C17ADE">
        <w:rPr>
          <w:sz w:val="28"/>
          <w:szCs w:val="28"/>
        </w:rPr>
        <w:t>Правительства Российской Федерации, законами Санкт-Петербурга,</w:t>
      </w:r>
      <w:r w:rsidR="00C625A1">
        <w:rPr>
          <w:sz w:val="28"/>
          <w:szCs w:val="28"/>
        </w:rPr>
        <w:t xml:space="preserve"> </w:t>
      </w:r>
      <w:r w:rsidRPr="00C17ADE">
        <w:rPr>
          <w:sz w:val="28"/>
          <w:szCs w:val="28"/>
        </w:rPr>
        <w:t>постановлениями ЦИК России, Санкт-Петербургской избирательной комиссии, настоящим Положением.</w:t>
      </w:r>
    </w:p>
    <w:p w:rsidR="00C17ADE" w:rsidRPr="00C17ADE" w:rsidRDefault="00C17ADE" w:rsidP="00C17ADE">
      <w:pPr>
        <w:widowControl w:val="0"/>
        <w:autoSpaceDE w:val="0"/>
        <w:autoSpaceDN w:val="0"/>
        <w:adjustRightInd w:val="0"/>
        <w:ind w:firstLine="540"/>
        <w:rPr>
          <w:sz w:val="28"/>
          <w:szCs w:val="28"/>
        </w:rPr>
      </w:pPr>
      <w:r w:rsidRPr="00C17ADE">
        <w:rPr>
          <w:sz w:val="28"/>
          <w:szCs w:val="28"/>
        </w:rPr>
        <w:t>3. Основной задачей комиссии является содействие Территориальной избирательной комиссии № 32 (далее – ТИК № 32):</w:t>
      </w:r>
    </w:p>
    <w:p w:rsidR="00C17ADE" w:rsidRPr="00C17ADE" w:rsidRDefault="00C17ADE" w:rsidP="00142827">
      <w:pPr>
        <w:widowControl w:val="0"/>
        <w:autoSpaceDE w:val="0"/>
        <w:autoSpaceDN w:val="0"/>
        <w:adjustRightInd w:val="0"/>
        <w:spacing w:before="120"/>
        <w:ind w:firstLine="539"/>
        <w:rPr>
          <w:sz w:val="28"/>
          <w:szCs w:val="28"/>
        </w:rPr>
      </w:pPr>
      <w:r w:rsidRPr="00C17ADE">
        <w:rPr>
          <w:sz w:val="28"/>
          <w:szCs w:val="28"/>
        </w:rPr>
        <w:t>а) в обеспечении соблюдения гражданскими служащими ограничений и</w:t>
      </w:r>
      <w:r w:rsidR="00C625A1">
        <w:rPr>
          <w:sz w:val="28"/>
          <w:szCs w:val="28"/>
          <w:lang w:val="en-US"/>
        </w:rPr>
        <w:t> </w:t>
      </w:r>
      <w:r w:rsidRPr="00C17ADE">
        <w:rPr>
          <w:sz w:val="28"/>
          <w:szCs w:val="28"/>
        </w:rPr>
        <w:t>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w:t>
      </w:r>
      <w:r w:rsidR="00C625A1">
        <w:rPr>
          <w:sz w:val="28"/>
          <w:szCs w:val="28"/>
        </w:rPr>
        <w:t xml:space="preserve"> </w:t>
      </w:r>
      <w:r w:rsidRPr="00C17ADE">
        <w:rPr>
          <w:sz w:val="28"/>
          <w:szCs w:val="28"/>
        </w:rPr>
        <w:t>№</w:t>
      </w:r>
      <w:r w:rsidR="00C625A1">
        <w:rPr>
          <w:sz w:val="28"/>
          <w:szCs w:val="28"/>
        </w:rPr>
        <w:t> </w:t>
      </w:r>
      <w:r w:rsidRPr="00C17ADE">
        <w:rPr>
          <w:sz w:val="28"/>
          <w:szCs w:val="28"/>
        </w:rPr>
        <w:t>273-ФЗ «О</w:t>
      </w:r>
      <w:r w:rsidR="00C625A1">
        <w:rPr>
          <w:sz w:val="28"/>
          <w:szCs w:val="28"/>
          <w:lang w:val="en-US"/>
        </w:rPr>
        <w:t> </w:t>
      </w:r>
      <w:r w:rsidRPr="00C17ADE">
        <w:rPr>
          <w:sz w:val="28"/>
          <w:szCs w:val="28"/>
        </w:rPr>
        <w:t>противодействии коррупции», другими федеральными законами, законами Санкт-Петербурга (далее – требования к служебному поведению и</w:t>
      </w:r>
      <w:r w:rsidR="00C625A1">
        <w:rPr>
          <w:sz w:val="28"/>
          <w:szCs w:val="28"/>
          <w:lang w:val="en-US"/>
        </w:rPr>
        <w:t> </w:t>
      </w:r>
      <w:r w:rsidRPr="00C17ADE">
        <w:rPr>
          <w:sz w:val="28"/>
          <w:szCs w:val="28"/>
        </w:rPr>
        <w:t>(или) требования об урегулировании конфликта интересов);</w:t>
      </w:r>
    </w:p>
    <w:p w:rsidR="00C17ADE" w:rsidRPr="00C17ADE" w:rsidRDefault="00C17ADE" w:rsidP="00142827">
      <w:pPr>
        <w:widowControl w:val="0"/>
        <w:autoSpaceDE w:val="0"/>
        <w:autoSpaceDN w:val="0"/>
        <w:adjustRightInd w:val="0"/>
        <w:spacing w:before="120"/>
        <w:ind w:firstLine="539"/>
        <w:rPr>
          <w:sz w:val="28"/>
          <w:szCs w:val="28"/>
        </w:rPr>
      </w:pPr>
      <w:r w:rsidRPr="00C17ADE">
        <w:rPr>
          <w:sz w:val="28"/>
          <w:szCs w:val="28"/>
        </w:rPr>
        <w:t>б) в осуществлении в аппарате ТИК № 32 мер по предупреждению коррупции.</w:t>
      </w:r>
    </w:p>
    <w:p w:rsidR="00C17ADE" w:rsidRPr="00C17ADE" w:rsidRDefault="00C17ADE" w:rsidP="00142827">
      <w:pPr>
        <w:widowControl w:val="0"/>
        <w:autoSpaceDE w:val="0"/>
        <w:autoSpaceDN w:val="0"/>
        <w:adjustRightInd w:val="0"/>
        <w:spacing w:before="120"/>
        <w:ind w:firstLine="539"/>
        <w:rPr>
          <w:sz w:val="28"/>
          <w:szCs w:val="28"/>
        </w:rPr>
      </w:pPr>
      <w:r w:rsidRPr="00C17ADE">
        <w:rPr>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w:t>
      </w:r>
    </w:p>
    <w:p w:rsidR="00C625A1" w:rsidRDefault="00C17ADE" w:rsidP="00142827">
      <w:pPr>
        <w:widowControl w:val="0"/>
        <w:autoSpaceDE w:val="0"/>
        <w:autoSpaceDN w:val="0"/>
        <w:adjustRightInd w:val="0"/>
        <w:spacing w:before="120"/>
        <w:ind w:firstLine="539"/>
        <w:rPr>
          <w:sz w:val="28"/>
          <w:szCs w:val="28"/>
        </w:rPr>
      </w:pPr>
      <w:r w:rsidRPr="00C17ADE">
        <w:rPr>
          <w:sz w:val="28"/>
          <w:szCs w:val="28"/>
        </w:rPr>
        <w:t>5. Состав комиссии утверждается приказом ТИК № 32.</w:t>
      </w:r>
    </w:p>
    <w:p w:rsidR="00C17ADE" w:rsidRPr="00C17ADE" w:rsidRDefault="00C17ADE" w:rsidP="00142827">
      <w:pPr>
        <w:widowControl w:val="0"/>
        <w:autoSpaceDE w:val="0"/>
        <w:autoSpaceDN w:val="0"/>
        <w:adjustRightInd w:val="0"/>
        <w:spacing w:before="120"/>
        <w:ind w:firstLine="539"/>
        <w:rPr>
          <w:sz w:val="28"/>
          <w:szCs w:val="28"/>
        </w:rPr>
      </w:pPr>
      <w:r w:rsidRPr="00C17ADE">
        <w:rPr>
          <w:sz w:val="28"/>
          <w:szCs w:val="28"/>
        </w:rP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17ADE" w:rsidRPr="00C17ADE" w:rsidRDefault="00C17ADE" w:rsidP="00142827">
      <w:pPr>
        <w:widowControl w:val="0"/>
        <w:autoSpaceDE w:val="0"/>
        <w:autoSpaceDN w:val="0"/>
        <w:adjustRightInd w:val="0"/>
        <w:spacing w:before="120"/>
        <w:ind w:firstLine="539"/>
        <w:rPr>
          <w:sz w:val="28"/>
          <w:szCs w:val="28"/>
        </w:rPr>
      </w:pPr>
      <w:r w:rsidRPr="00C17ADE">
        <w:rPr>
          <w:sz w:val="28"/>
          <w:szCs w:val="28"/>
        </w:rPr>
        <w:t>7. В состав комиссии входят: гражданские служащие аппарата</w:t>
      </w:r>
      <w:r w:rsidR="00C625A1" w:rsidRPr="00D87660">
        <w:rPr>
          <w:sz w:val="28"/>
          <w:szCs w:val="28"/>
        </w:rPr>
        <w:t xml:space="preserve"> </w:t>
      </w:r>
      <w:r w:rsidRPr="00C17ADE">
        <w:rPr>
          <w:sz w:val="28"/>
          <w:szCs w:val="28"/>
        </w:rPr>
        <w:lastRenderedPageBreak/>
        <w:t>ТИК</w:t>
      </w:r>
      <w:r w:rsidR="00C625A1" w:rsidRPr="00D87660">
        <w:rPr>
          <w:sz w:val="28"/>
          <w:szCs w:val="28"/>
        </w:rPr>
        <w:t> </w:t>
      </w:r>
      <w:r w:rsidRPr="00C17ADE">
        <w:rPr>
          <w:sz w:val="28"/>
          <w:szCs w:val="28"/>
        </w:rPr>
        <w:t>№ 32, члены ТИК № 32, представитель администрации района</w:t>
      </w:r>
      <w:r w:rsidR="00C625A1" w:rsidRPr="00D87660">
        <w:rPr>
          <w:sz w:val="28"/>
          <w:szCs w:val="28"/>
        </w:rPr>
        <w:t xml:space="preserve"> </w:t>
      </w:r>
      <w:r w:rsidR="00D87660" w:rsidRPr="00D87660">
        <w:rPr>
          <w:sz w:val="28"/>
          <w:szCs w:val="28"/>
        </w:rPr>
        <w:br/>
      </w:r>
      <w:r w:rsidRPr="00C17ADE">
        <w:rPr>
          <w:sz w:val="28"/>
          <w:szCs w:val="28"/>
        </w:rPr>
        <w:t>Санкт-Петербурга по вопросам кадров и вопросам противодействия коррупции или главный специалист Организационного управления</w:t>
      </w:r>
      <w:r w:rsidR="00C625A1" w:rsidRPr="00D87660">
        <w:rPr>
          <w:sz w:val="28"/>
          <w:szCs w:val="28"/>
        </w:rPr>
        <w:t xml:space="preserve"> </w:t>
      </w:r>
      <w:r w:rsidR="00D87660" w:rsidRPr="00D87660">
        <w:rPr>
          <w:sz w:val="28"/>
          <w:szCs w:val="28"/>
        </w:rPr>
        <w:br/>
      </w:r>
      <w:r w:rsidRPr="00C17ADE">
        <w:rPr>
          <w:sz w:val="28"/>
          <w:szCs w:val="28"/>
        </w:rPr>
        <w:t>Санкт-Петербургской избирательной комиссии, ответственный за ведение кадрового делопроизводства (по согласованию).</w:t>
      </w:r>
    </w:p>
    <w:p w:rsidR="00C17ADE" w:rsidRPr="00C17ADE" w:rsidRDefault="00C17ADE" w:rsidP="00142827">
      <w:pPr>
        <w:autoSpaceDE w:val="0"/>
        <w:autoSpaceDN w:val="0"/>
        <w:adjustRightInd w:val="0"/>
        <w:spacing w:before="120"/>
        <w:ind w:firstLine="539"/>
        <w:rPr>
          <w:sz w:val="28"/>
          <w:szCs w:val="28"/>
          <w:lang w:eastAsia="en-US"/>
        </w:rPr>
      </w:pPr>
      <w:bookmarkStart w:id="2" w:name="Par92"/>
      <w:bookmarkEnd w:id="2"/>
      <w:r w:rsidRPr="00C17ADE">
        <w:rPr>
          <w:sz w:val="28"/>
          <w:szCs w:val="28"/>
          <w:lang w:eastAsia="en-US"/>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3" w:name="Par105"/>
      <w:bookmarkEnd w:id="3"/>
    </w:p>
    <w:p w:rsidR="00C17ADE" w:rsidRPr="00C17ADE" w:rsidRDefault="00C17ADE" w:rsidP="00C17ADE">
      <w:pPr>
        <w:autoSpaceDE w:val="0"/>
        <w:autoSpaceDN w:val="0"/>
        <w:adjustRightInd w:val="0"/>
        <w:ind w:firstLine="540"/>
        <w:rPr>
          <w:sz w:val="28"/>
          <w:szCs w:val="28"/>
          <w:lang w:eastAsia="en-US"/>
        </w:rPr>
      </w:pPr>
      <w:r w:rsidRPr="00C17ADE">
        <w:rPr>
          <w:sz w:val="28"/>
          <w:szCs w:val="28"/>
          <w:lang w:eastAsia="en-US"/>
        </w:rPr>
        <w:t>Число членов комиссии, не замещающих должности государственной гражданской службы в ТИК №</w:t>
      </w:r>
      <w:r w:rsidR="00C625A1">
        <w:rPr>
          <w:sz w:val="28"/>
          <w:szCs w:val="28"/>
          <w:lang w:val="en-US" w:eastAsia="en-US"/>
        </w:rPr>
        <w:t> </w:t>
      </w:r>
      <w:r w:rsidR="00C625A1" w:rsidRPr="00C625A1">
        <w:rPr>
          <w:sz w:val="28"/>
          <w:szCs w:val="28"/>
          <w:lang w:eastAsia="en-US"/>
        </w:rPr>
        <w:t>32</w:t>
      </w:r>
      <w:r w:rsidRPr="00C17ADE">
        <w:rPr>
          <w:sz w:val="28"/>
          <w:szCs w:val="28"/>
          <w:lang w:eastAsia="en-US"/>
        </w:rPr>
        <w:t>, должно составлять не менее одной четверти от общего числа членов комиссии.</w:t>
      </w:r>
    </w:p>
    <w:p w:rsidR="00C17ADE" w:rsidRPr="00C17ADE" w:rsidRDefault="00C17ADE" w:rsidP="00142827">
      <w:pPr>
        <w:autoSpaceDE w:val="0"/>
        <w:autoSpaceDN w:val="0"/>
        <w:adjustRightInd w:val="0"/>
        <w:spacing w:before="120"/>
        <w:ind w:firstLine="539"/>
        <w:rPr>
          <w:sz w:val="28"/>
          <w:szCs w:val="28"/>
        </w:rPr>
      </w:pPr>
      <w:r w:rsidRPr="00C17ADE">
        <w:rPr>
          <w:sz w:val="28"/>
          <w:szCs w:val="28"/>
        </w:rPr>
        <w:t>9. В заседаниях комиссии с правом совещательного голоса могут участвовать председатель ТИК № 32, другие гражданские служащие, определяемые председателем комиссии, специалисты, которые могут дать пояснения по вопросам государственной гражданской службы и вопросам, рассматриваемым комиссией, представитель гражданского служащего,</w:t>
      </w:r>
      <w:r w:rsidR="00C625A1">
        <w:rPr>
          <w:sz w:val="28"/>
          <w:szCs w:val="28"/>
        </w:rPr>
        <w:t xml:space="preserve"> </w:t>
      </w:r>
      <w:r w:rsidRPr="00C17ADE">
        <w:rPr>
          <w:sz w:val="28"/>
          <w:szCs w:val="28"/>
        </w:rPr>
        <w:t>в</w:t>
      </w:r>
      <w:r w:rsidR="00C625A1">
        <w:rPr>
          <w:sz w:val="28"/>
          <w:szCs w:val="28"/>
          <w:lang w:val="en-US"/>
        </w:rPr>
        <w:t> </w:t>
      </w:r>
      <w:r w:rsidRPr="00C17ADE">
        <w:rPr>
          <w:sz w:val="28"/>
          <w:szCs w:val="28"/>
        </w:rPr>
        <w:t>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w:t>
      </w:r>
      <w:r w:rsidR="00C625A1">
        <w:rPr>
          <w:sz w:val="28"/>
          <w:szCs w:val="28"/>
          <w:lang w:val="en-US"/>
        </w:rPr>
        <w:t> </w:t>
      </w:r>
      <w:r w:rsidRPr="00C17ADE">
        <w:rPr>
          <w:sz w:val="28"/>
          <w:szCs w:val="28"/>
        </w:rPr>
        <w:t>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C17ADE" w:rsidRPr="00C17ADE" w:rsidRDefault="00C17ADE" w:rsidP="00142827">
      <w:pPr>
        <w:autoSpaceDE w:val="0"/>
        <w:autoSpaceDN w:val="0"/>
        <w:adjustRightInd w:val="0"/>
        <w:spacing w:before="120"/>
        <w:ind w:firstLine="539"/>
        <w:rPr>
          <w:sz w:val="28"/>
          <w:szCs w:val="28"/>
        </w:rPr>
      </w:pPr>
      <w:r w:rsidRPr="00C17ADE">
        <w:rPr>
          <w:sz w:val="28"/>
          <w:szCs w:val="28"/>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w:t>
      </w:r>
      <w:r w:rsidRPr="00C17ADE">
        <w:rPr>
          <w:sz w:val="22"/>
          <w:szCs w:val="22"/>
        </w:rPr>
        <w:t xml:space="preserve"> </w:t>
      </w:r>
      <w:r w:rsidRPr="00C17ADE">
        <w:rPr>
          <w:sz w:val="28"/>
          <w:szCs w:val="28"/>
        </w:rPr>
        <w:t>членов комиссии, замещающих должности гражданские службы в аппарате ТИК</w:t>
      </w:r>
      <w:r w:rsidR="00C625A1" w:rsidRPr="00C625A1">
        <w:rPr>
          <w:sz w:val="28"/>
          <w:szCs w:val="28"/>
        </w:rPr>
        <w:t xml:space="preserve"> </w:t>
      </w:r>
      <w:r w:rsidR="00C625A1">
        <w:rPr>
          <w:sz w:val="28"/>
          <w:szCs w:val="28"/>
        </w:rPr>
        <w:t>№</w:t>
      </w:r>
      <w:r w:rsidR="00C625A1">
        <w:rPr>
          <w:sz w:val="28"/>
          <w:szCs w:val="28"/>
          <w:lang w:val="en-US"/>
        </w:rPr>
        <w:t> </w:t>
      </w:r>
      <w:r w:rsidR="00C625A1" w:rsidRPr="00C625A1">
        <w:rPr>
          <w:sz w:val="28"/>
          <w:szCs w:val="28"/>
        </w:rPr>
        <w:t>32</w:t>
      </w:r>
      <w:r w:rsidRPr="00C17ADE">
        <w:rPr>
          <w:sz w:val="28"/>
          <w:szCs w:val="28"/>
        </w:rPr>
        <w:t>, недопустимо.</w:t>
      </w:r>
    </w:p>
    <w:p w:rsidR="00C17ADE" w:rsidRPr="00C17ADE" w:rsidRDefault="00C17ADE" w:rsidP="00C17ADE">
      <w:pPr>
        <w:autoSpaceDE w:val="0"/>
        <w:autoSpaceDN w:val="0"/>
        <w:adjustRightInd w:val="0"/>
        <w:ind w:firstLine="540"/>
        <w:rPr>
          <w:sz w:val="28"/>
          <w:szCs w:val="28"/>
        </w:rPr>
      </w:pPr>
      <w:r w:rsidRPr="00C17ADE">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w:t>
      </w:r>
      <w:r w:rsidR="00D87660">
        <w:rPr>
          <w:sz w:val="28"/>
          <w:szCs w:val="28"/>
          <w:lang w:val="en-US"/>
        </w:rPr>
        <w:t> </w:t>
      </w:r>
      <w:r w:rsidRPr="00C17ADE">
        <w:rPr>
          <w:sz w:val="28"/>
          <w:szCs w:val="28"/>
        </w:rPr>
        <w:t>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4" w:name="Par110"/>
      <w:bookmarkEnd w:id="4"/>
    </w:p>
    <w:p w:rsidR="00C17ADE" w:rsidRPr="00C17ADE" w:rsidRDefault="00C17ADE" w:rsidP="00142827">
      <w:pPr>
        <w:autoSpaceDE w:val="0"/>
        <w:autoSpaceDN w:val="0"/>
        <w:adjustRightInd w:val="0"/>
        <w:spacing w:before="120"/>
        <w:ind w:firstLine="539"/>
        <w:rPr>
          <w:sz w:val="28"/>
          <w:szCs w:val="28"/>
        </w:rPr>
      </w:pPr>
      <w:r w:rsidRPr="00C17ADE">
        <w:rPr>
          <w:sz w:val="28"/>
          <w:szCs w:val="28"/>
        </w:rPr>
        <w:t>11. Основаниями для проведения заседания комиссии являются:</w:t>
      </w:r>
      <w:bookmarkStart w:id="5" w:name="Par111"/>
      <w:bookmarkEnd w:id="5"/>
    </w:p>
    <w:p w:rsidR="00C17ADE" w:rsidRPr="00C17ADE" w:rsidRDefault="00C17ADE" w:rsidP="00142827">
      <w:pPr>
        <w:autoSpaceDE w:val="0"/>
        <w:autoSpaceDN w:val="0"/>
        <w:adjustRightInd w:val="0"/>
        <w:spacing w:before="120"/>
        <w:ind w:firstLine="539"/>
        <w:rPr>
          <w:sz w:val="28"/>
          <w:szCs w:val="28"/>
        </w:rPr>
      </w:pPr>
      <w:r w:rsidRPr="00C17ADE">
        <w:rPr>
          <w:sz w:val="28"/>
          <w:szCs w:val="28"/>
        </w:rPr>
        <w:t xml:space="preserve">а) представление председателя ТИК № 32 в соответствии со статьей 11 Закона Санкт-Петербурга от 17.03.2010 № 160-51 «О проверке достоверности и полноты сведений, представляемых гражданами, претендующими на замещение должностей государственной гражданской службы </w:t>
      </w:r>
      <w:r w:rsidR="00D87660">
        <w:rPr>
          <w:sz w:val="28"/>
          <w:szCs w:val="28"/>
        </w:rPr>
        <w:br/>
      </w:r>
      <w:r w:rsidRPr="00C17ADE">
        <w:rPr>
          <w:sz w:val="28"/>
          <w:szCs w:val="28"/>
        </w:rPr>
        <w:t xml:space="preserve">Санкт-Петербурга, и государственными гражданскими служащими </w:t>
      </w:r>
      <w:r w:rsidR="00D87660">
        <w:rPr>
          <w:sz w:val="28"/>
          <w:szCs w:val="28"/>
        </w:rPr>
        <w:br/>
      </w:r>
      <w:r w:rsidRPr="00C17ADE">
        <w:rPr>
          <w:sz w:val="28"/>
          <w:szCs w:val="28"/>
        </w:rPr>
        <w:t>Санкт-Петербурга требований к служебному поведению (далее – закон Санкт-Петербурга) материалов проверки, свидетельствующих:</w:t>
      </w:r>
      <w:bookmarkStart w:id="6" w:name="Par112"/>
      <w:bookmarkEnd w:id="6"/>
    </w:p>
    <w:p w:rsidR="00C17ADE" w:rsidRPr="00C17ADE" w:rsidRDefault="00C17ADE" w:rsidP="00C17ADE">
      <w:pPr>
        <w:autoSpaceDE w:val="0"/>
        <w:autoSpaceDN w:val="0"/>
        <w:adjustRightInd w:val="0"/>
        <w:ind w:firstLine="540"/>
        <w:rPr>
          <w:sz w:val="28"/>
          <w:szCs w:val="28"/>
        </w:rPr>
      </w:pPr>
      <w:r w:rsidRPr="00C17ADE">
        <w:rPr>
          <w:sz w:val="28"/>
          <w:szCs w:val="28"/>
        </w:rPr>
        <w:t>о представлении гражданским служащим недостоверных или неполных сведений, предусмотренных статьей 1 Закона Санкт-Петербурга;</w:t>
      </w:r>
      <w:bookmarkStart w:id="7" w:name="Par113"/>
      <w:bookmarkEnd w:id="7"/>
    </w:p>
    <w:p w:rsidR="00C17ADE" w:rsidRPr="00C17ADE" w:rsidRDefault="00C17ADE" w:rsidP="00C17ADE">
      <w:pPr>
        <w:autoSpaceDE w:val="0"/>
        <w:autoSpaceDN w:val="0"/>
        <w:adjustRightInd w:val="0"/>
        <w:ind w:firstLine="540"/>
        <w:rPr>
          <w:sz w:val="28"/>
          <w:szCs w:val="28"/>
        </w:rPr>
      </w:pPr>
      <w:r w:rsidRPr="00C17ADE">
        <w:rPr>
          <w:sz w:val="28"/>
          <w:szCs w:val="28"/>
        </w:rPr>
        <w:lastRenderedPageBreak/>
        <w:t>о несоблюдении гражданским служащим требований к служебному поведению и (или) требований об урегулировании конфликта интересов;</w:t>
      </w:r>
      <w:bookmarkStart w:id="8" w:name="Par114"/>
      <w:bookmarkEnd w:id="8"/>
    </w:p>
    <w:p w:rsidR="00C17ADE" w:rsidRPr="00C17ADE" w:rsidRDefault="00C17ADE" w:rsidP="00C97EAE">
      <w:pPr>
        <w:autoSpaceDE w:val="0"/>
        <w:autoSpaceDN w:val="0"/>
        <w:adjustRightInd w:val="0"/>
        <w:spacing w:before="240"/>
        <w:ind w:firstLine="539"/>
        <w:rPr>
          <w:sz w:val="28"/>
          <w:szCs w:val="28"/>
        </w:rPr>
      </w:pPr>
      <w:r w:rsidRPr="00C17ADE">
        <w:rPr>
          <w:sz w:val="28"/>
          <w:szCs w:val="28"/>
        </w:rPr>
        <w:t>б) поступившее председателю ТИК № 32:</w:t>
      </w:r>
      <w:bookmarkStart w:id="9" w:name="Par115"/>
      <w:bookmarkEnd w:id="9"/>
    </w:p>
    <w:p w:rsidR="00C17ADE" w:rsidRPr="00C17ADE" w:rsidRDefault="00C17ADE" w:rsidP="00C17ADE">
      <w:pPr>
        <w:autoSpaceDE w:val="0"/>
        <w:autoSpaceDN w:val="0"/>
        <w:adjustRightInd w:val="0"/>
        <w:ind w:firstLine="540"/>
        <w:rPr>
          <w:sz w:val="28"/>
          <w:szCs w:val="28"/>
        </w:rPr>
      </w:pPr>
      <w:r w:rsidRPr="00C17ADE">
        <w:rPr>
          <w:sz w:val="28"/>
          <w:szCs w:val="28"/>
        </w:rPr>
        <w:t>обращение гражданина, замещавшего в аппарате ТИК № 32 должность гражданской службы, о даче согласия на замещение должности в</w:t>
      </w:r>
      <w:r w:rsidR="00D87660">
        <w:rPr>
          <w:sz w:val="28"/>
          <w:szCs w:val="28"/>
          <w:lang w:val="en-US"/>
        </w:rPr>
        <w:t> </w:t>
      </w:r>
      <w:r w:rsidRPr="00C17ADE">
        <w:rPr>
          <w:sz w:val="28"/>
          <w:szCs w:val="28"/>
        </w:rPr>
        <w:t>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bookmarkStart w:id="10" w:name="Par116"/>
      <w:bookmarkEnd w:id="10"/>
    </w:p>
    <w:p w:rsidR="00C17ADE" w:rsidRPr="00C17ADE" w:rsidRDefault="00C17ADE" w:rsidP="00C17ADE">
      <w:pPr>
        <w:autoSpaceDE w:val="0"/>
        <w:autoSpaceDN w:val="0"/>
        <w:adjustRightInd w:val="0"/>
        <w:ind w:firstLine="540"/>
        <w:rPr>
          <w:sz w:val="28"/>
          <w:szCs w:val="28"/>
        </w:rPr>
      </w:pPr>
      <w:r w:rsidRPr="00C17ADE">
        <w:rPr>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17ADE" w:rsidRPr="00C17ADE" w:rsidRDefault="00C17ADE" w:rsidP="00C17ADE">
      <w:pPr>
        <w:widowControl w:val="0"/>
        <w:autoSpaceDE w:val="0"/>
        <w:autoSpaceDN w:val="0"/>
        <w:adjustRightInd w:val="0"/>
        <w:ind w:firstLine="540"/>
        <w:rPr>
          <w:sz w:val="28"/>
          <w:szCs w:val="28"/>
        </w:rPr>
      </w:pPr>
      <w:bookmarkStart w:id="11" w:name="Par117"/>
      <w:bookmarkEnd w:id="11"/>
      <w:r w:rsidRPr="00C17ADE">
        <w:rPr>
          <w:sz w:val="28"/>
          <w:szCs w:val="28"/>
        </w:rP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D87660">
        <w:rPr>
          <w:sz w:val="28"/>
          <w:szCs w:val="28"/>
          <w:lang w:val="en-US"/>
        </w:rPr>
        <w:t> </w:t>
      </w:r>
      <w:r w:rsidRPr="00C17ADE">
        <w:rPr>
          <w:sz w:val="28"/>
          <w:szCs w:val="28"/>
        </w:rPr>
        <w:t>(или)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w:t>
      </w:r>
      <w:r w:rsidR="00142827">
        <w:rPr>
          <w:sz w:val="28"/>
          <w:szCs w:val="28"/>
          <w:lang w:val="en-US"/>
        </w:rPr>
        <w:t> </w:t>
      </w:r>
      <w:r w:rsidRPr="00C17ADE">
        <w:rPr>
          <w:sz w:val="28"/>
          <w:szCs w:val="28"/>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r w:rsidR="00D87660">
        <w:rPr>
          <w:sz w:val="28"/>
          <w:szCs w:val="28"/>
          <w:lang w:val="en-US"/>
        </w:rPr>
        <w:t> </w:t>
      </w:r>
      <w:r w:rsidRPr="00C17ADE">
        <w:rPr>
          <w:sz w:val="28"/>
          <w:szCs w:val="28"/>
        </w:rPr>
        <w:t>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bookmarkStart w:id="12" w:name="Par119"/>
      <w:bookmarkEnd w:id="12"/>
    </w:p>
    <w:p w:rsidR="00C17ADE" w:rsidRPr="00C17ADE" w:rsidRDefault="00C17ADE" w:rsidP="00C17ADE">
      <w:pPr>
        <w:widowControl w:val="0"/>
        <w:autoSpaceDE w:val="0"/>
        <w:autoSpaceDN w:val="0"/>
        <w:adjustRightInd w:val="0"/>
        <w:ind w:firstLine="540"/>
        <w:rPr>
          <w:sz w:val="28"/>
          <w:szCs w:val="28"/>
        </w:rPr>
      </w:pPr>
      <w:r w:rsidRPr="00C17ADE">
        <w:rPr>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7ADE" w:rsidRPr="00C17ADE" w:rsidRDefault="00C17ADE" w:rsidP="00142827">
      <w:pPr>
        <w:widowControl w:val="0"/>
        <w:autoSpaceDE w:val="0"/>
        <w:autoSpaceDN w:val="0"/>
        <w:adjustRightInd w:val="0"/>
        <w:spacing w:before="120"/>
        <w:ind w:firstLine="539"/>
        <w:rPr>
          <w:sz w:val="28"/>
          <w:szCs w:val="28"/>
        </w:rPr>
      </w:pPr>
      <w:bookmarkStart w:id="13" w:name="Par121"/>
      <w:bookmarkEnd w:id="13"/>
      <w:r w:rsidRPr="00C17ADE">
        <w:rPr>
          <w:sz w:val="28"/>
          <w:szCs w:val="28"/>
        </w:rPr>
        <w:t>в) представление председателя ТИК № 32 или любого члена комиссии, касающееся обеспечения соблюдения гражданским служащим требований к</w:t>
      </w:r>
      <w:r w:rsidR="00D87660">
        <w:rPr>
          <w:sz w:val="28"/>
          <w:szCs w:val="28"/>
          <w:lang w:val="en-US"/>
        </w:rPr>
        <w:t> </w:t>
      </w:r>
      <w:r w:rsidRPr="00C17ADE">
        <w:rPr>
          <w:sz w:val="28"/>
          <w:szCs w:val="28"/>
        </w:rPr>
        <w:t>служебному поведению и (или) требований об урегулировании конфликта интересов либо осуществления мер по предупреждению коррупции;</w:t>
      </w:r>
    </w:p>
    <w:p w:rsidR="00C17ADE" w:rsidRPr="00C17ADE" w:rsidRDefault="00C17ADE" w:rsidP="00142827">
      <w:pPr>
        <w:widowControl w:val="0"/>
        <w:autoSpaceDE w:val="0"/>
        <w:autoSpaceDN w:val="0"/>
        <w:adjustRightInd w:val="0"/>
        <w:spacing w:before="120"/>
        <w:ind w:firstLine="539"/>
        <w:rPr>
          <w:sz w:val="28"/>
          <w:szCs w:val="28"/>
        </w:rPr>
      </w:pPr>
      <w:bookmarkStart w:id="14" w:name="Par122"/>
      <w:bookmarkEnd w:id="14"/>
      <w:r w:rsidRPr="00C17ADE">
        <w:rPr>
          <w:sz w:val="28"/>
          <w:szCs w:val="28"/>
        </w:rPr>
        <w:t xml:space="preserve">г) представление председателем ТИК № 32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w:t>
      </w:r>
      <w:r w:rsidRPr="00C17ADE">
        <w:rPr>
          <w:sz w:val="28"/>
          <w:szCs w:val="28"/>
        </w:rPr>
        <w:lastRenderedPageBreak/>
        <w:t>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17ADE" w:rsidRPr="00C17ADE" w:rsidRDefault="00C17ADE" w:rsidP="00142827">
      <w:pPr>
        <w:widowControl w:val="0"/>
        <w:autoSpaceDE w:val="0"/>
        <w:autoSpaceDN w:val="0"/>
        <w:adjustRightInd w:val="0"/>
        <w:spacing w:before="120"/>
        <w:ind w:firstLine="539"/>
        <w:rPr>
          <w:sz w:val="28"/>
          <w:szCs w:val="28"/>
        </w:rPr>
      </w:pPr>
      <w:r w:rsidRPr="00C17ADE">
        <w:rPr>
          <w:sz w:val="28"/>
          <w:szCs w:val="28"/>
        </w:rPr>
        <w:t>д) поступившее в соответствии с частью 4 статьи 12 Федерального закона от 25 декабря 2008 г. N 273-ФЗ "О противодействии коррупции" и</w:t>
      </w:r>
      <w:r w:rsidR="00D87660">
        <w:rPr>
          <w:sz w:val="28"/>
          <w:szCs w:val="28"/>
          <w:lang w:val="en-US"/>
        </w:rPr>
        <w:t> </w:t>
      </w:r>
      <w:r w:rsidRPr="00C17ADE">
        <w:rPr>
          <w:sz w:val="28"/>
          <w:szCs w:val="28"/>
        </w:rPr>
        <w:t>статьей 64.1 Трудового кодекса Российской Федерации в ТИК № 32 уведомление коммерческой или некоммерческой организации о заключении с гражданином, замещавшим должность гражданской службы в аппарате ТИК № 32,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17ADE" w:rsidRPr="00C17ADE" w:rsidRDefault="00C17ADE" w:rsidP="00142827">
      <w:pPr>
        <w:widowControl w:val="0"/>
        <w:autoSpaceDE w:val="0"/>
        <w:autoSpaceDN w:val="0"/>
        <w:adjustRightInd w:val="0"/>
        <w:spacing w:before="120"/>
        <w:ind w:firstLine="539"/>
        <w:rPr>
          <w:sz w:val="28"/>
          <w:szCs w:val="28"/>
        </w:rPr>
      </w:pPr>
      <w:bookmarkStart w:id="15" w:name="Par124"/>
      <w:bookmarkEnd w:id="15"/>
      <w:r w:rsidRPr="00C17ADE">
        <w:rPr>
          <w:sz w:val="28"/>
          <w:szCs w:val="28"/>
        </w:rPr>
        <w:t>12. Комиссия не рассматривает сообщения о преступлениях и</w:t>
      </w:r>
      <w:r w:rsidR="00D87660">
        <w:rPr>
          <w:sz w:val="28"/>
          <w:szCs w:val="28"/>
          <w:lang w:val="en-US"/>
        </w:rPr>
        <w:t> </w:t>
      </w:r>
      <w:r w:rsidRPr="00C17ADE">
        <w:rPr>
          <w:sz w:val="28"/>
          <w:szCs w:val="28"/>
        </w:rPr>
        <w:t>административных правонарушениях, а также анонимные обращения, не</w:t>
      </w:r>
      <w:r w:rsidR="00142827">
        <w:rPr>
          <w:sz w:val="28"/>
          <w:szCs w:val="28"/>
          <w:lang w:val="en-US"/>
        </w:rPr>
        <w:t> </w:t>
      </w:r>
      <w:r w:rsidRPr="00C17ADE">
        <w:rPr>
          <w:sz w:val="28"/>
          <w:szCs w:val="28"/>
        </w:rPr>
        <w:t>проводит проверки по фактам нарушения служебной дисциплины.</w:t>
      </w:r>
    </w:p>
    <w:p w:rsidR="00C17ADE" w:rsidRPr="00C17ADE" w:rsidRDefault="00C17ADE" w:rsidP="00F97782">
      <w:pPr>
        <w:widowControl w:val="0"/>
        <w:autoSpaceDE w:val="0"/>
        <w:autoSpaceDN w:val="0"/>
        <w:adjustRightInd w:val="0"/>
        <w:spacing w:before="120"/>
        <w:ind w:firstLine="539"/>
        <w:rPr>
          <w:sz w:val="28"/>
          <w:szCs w:val="28"/>
        </w:rPr>
      </w:pPr>
      <w:bookmarkStart w:id="16" w:name="Par127"/>
      <w:bookmarkEnd w:id="16"/>
      <w:r w:rsidRPr="00C17ADE">
        <w:rPr>
          <w:sz w:val="28"/>
          <w:szCs w:val="28"/>
        </w:rPr>
        <w:t xml:space="preserve">12.1. Обращение, указанное в </w:t>
      </w:r>
      <w:bookmarkStart w:id="17" w:name="_Hlk53143302"/>
      <w:r w:rsidRPr="00C17ADE">
        <w:rPr>
          <w:sz w:val="28"/>
          <w:szCs w:val="28"/>
        </w:rPr>
        <w:t xml:space="preserve">абзаце втором подпункта "б" пункта 11 </w:t>
      </w:r>
      <w:bookmarkEnd w:id="17"/>
      <w:r w:rsidRPr="00C17ADE">
        <w:rPr>
          <w:sz w:val="28"/>
          <w:szCs w:val="28"/>
        </w:rPr>
        <w:t>настоящего Положения, подается гражданином, замещавшим должность государственной службы в аппарат ТИК № 32.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w:t>
      </w:r>
      <w:r w:rsidR="00142827">
        <w:rPr>
          <w:sz w:val="28"/>
          <w:szCs w:val="28"/>
          <w:lang w:val="en-US"/>
        </w:rPr>
        <w:t> </w:t>
      </w:r>
      <w:r w:rsidRPr="00C17ADE">
        <w:rPr>
          <w:sz w:val="28"/>
          <w:szCs w:val="28"/>
        </w:rPr>
        <w:t>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ТИК № 32</w:t>
      </w:r>
      <w:r w:rsidR="00C625A1">
        <w:rPr>
          <w:sz w:val="28"/>
          <w:szCs w:val="28"/>
        </w:rPr>
        <w:t xml:space="preserve"> </w:t>
      </w:r>
      <w:r w:rsidRPr="00C17ADE">
        <w:rPr>
          <w:sz w:val="28"/>
          <w:szCs w:val="28"/>
        </w:rPr>
        <w:t>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w:t>
      </w:r>
      <w:r w:rsidR="00D87660">
        <w:rPr>
          <w:sz w:val="28"/>
          <w:szCs w:val="28"/>
          <w:lang w:val="en-US"/>
        </w:rPr>
        <w:t> </w:t>
      </w:r>
      <w:r w:rsidRPr="00C17ADE">
        <w:rPr>
          <w:sz w:val="28"/>
          <w:szCs w:val="28"/>
        </w:rPr>
        <w:t>противодействии коррупции".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12.2. Обращение, указанное в абзаце втором подпункта "б" пункта 11</w:t>
      </w:r>
      <w:r w:rsidR="00C625A1">
        <w:rPr>
          <w:sz w:val="28"/>
          <w:szCs w:val="28"/>
        </w:rPr>
        <w:t xml:space="preserve"> </w:t>
      </w:r>
      <w:r w:rsidRPr="00C17ADE">
        <w:rPr>
          <w:sz w:val="28"/>
          <w:szCs w:val="28"/>
        </w:rPr>
        <w:t>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C17ADE" w:rsidRPr="00C17ADE" w:rsidRDefault="00C17ADE" w:rsidP="00F97782">
      <w:pPr>
        <w:widowControl w:val="0"/>
        <w:autoSpaceDE w:val="0"/>
        <w:autoSpaceDN w:val="0"/>
        <w:adjustRightInd w:val="0"/>
        <w:spacing w:before="120"/>
        <w:ind w:firstLine="539"/>
        <w:rPr>
          <w:sz w:val="28"/>
          <w:szCs w:val="28"/>
        </w:rPr>
      </w:pPr>
      <w:bookmarkStart w:id="18" w:name="Par131"/>
      <w:bookmarkStart w:id="19" w:name="Par133"/>
      <w:bookmarkEnd w:id="18"/>
      <w:bookmarkEnd w:id="19"/>
      <w:r w:rsidRPr="00C17ADE">
        <w:rPr>
          <w:sz w:val="28"/>
          <w:szCs w:val="28"/>
        </w:rPr>
        <w:t xml:space="preserve">12.3. Уведомление, указанное в подпункте "д" пункта 11 настоящего Положения, рассматривается в ТИК № 32, которая осуществляет подготовку </w:t>
      </w:r>
      <w:r w:rsidRPr="00C17ADE">
        <w:rPr>
          <w:sz w:val="28"/>
          <w:szCs w:val="28"/>
        </w:rPr>
        <w:lastRenderedPageBreak/>
        <w:t>мотивированного заключения о соблюдении гражданином, замещавшим должность гражданской службы в ТИК № 32, требований статьи 12 Федерального закона от 25 декабря 2008 г. N 273-ФЗ "О противодействии коррупции".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12.4. Уведомление, указанное в абзаце пятом подпункта "б" пункта 11</w:t>
      </w:r>
      <w:r w:rsidR="00C625A1">
        <w:rPr>
          <w:sz w:val="28"/>
          <w:szCs w:val="28"/>
        </w:rPr>
        <w:t xml:space="preserve"> </w:t>
      </w:r>
      <w:r w:rsidRPr="00C17ADE">
        <w:rPr>
          <w:sz w:val="28"/>
          <w:szCs w:val="28"/>
        </w:rPr>
        <w:t>настоящего Положения, рассматривается в ТИК № 32,</w:t>
      </w:r>
      <w:r w:rsidR="00C625A1">
        <w:rPr>
          <w:sz w:val="28"/>
          <w:szCs w:val="28"/>
        </w:rPr>
        <w:t xml:space="preserve"> </w:t>
      </w:r>
      <w:r w:rsidRPr="00C17ADE">
        <w:rPr>
          <w:sz w:val="28"/>
          <w:szCs w:val="28"/>
        </w:rPr>
        <w:t>которая осуществляет подготовку мотивированного заключения по результатам рассмотрения уведомления.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12.5. При подготовке мотивированного заключения по результатам рассмотрения обращения, указанного в абзаце втором подпункта "б" пункта 11 настоящего Положения, или уведомления, указанного в абзаце пятом подпункта "б" и подпункта «д»</w:t>
      </w:r>
      <w:r w:rsidRPr="00C17ADE">
        <w:rPr>
          <w:szCs w:val="24"/>
        </w:rPr>
        <w:t xml:space="preserve"> </w:t>
      </w:r>
      <w:r w:rsidRPr="00C17ADE">
        <w:rPr>
          <w:sz w:val="28"/>
          <w:szCs w:val="28"/>
        </w:rPr>
        <w:t>пункта 11</w:t>
      </w:r>
      <w:r w:rsidR="00C625A1">
        <w:rPr>
          <w:sz w:val="28"/>
          <w:szCs w:val="28"/>
        </w:rPr>
        <w:t xml:space="preserve"> </w:t>
      </w:r>
      <w:r w:rsidRPr="00C17ADE">
        <w:rPr>
          <w:sz w:val="28"/>
          <w:szCs w:val="28"/>
        </w:rPr>
        <w:t>настоящего Положения, председатель ТИК № 32 имеет право проводить собеседование с</w:t>
      </w:r>
      <w:r w:rsidR="00D87660">
        <w:rPr>
          <w:sz w:val="28"/>
          <w:szCs w:val="28"/>
          <w:lang w:val="en-US"/>
        </w:rPr>
        <w:t> </w:t>
      </w:r>
      <w:r w:rsidRPr="00C17ADE">
        <w:rPr>
          <w:sz w:val="28"/>
          <w:szCs w:val="28"/>
        </w:rPr>
        <w:t>гражданским служащим, представившим обращение или уведомление, получать от него письменные пояснения, а также может направлять в</w:t>
      </w:r>
      <w:r w:rsidR="00D87660">
        <w:rPr>
          <w:sz w:val="28"/>
          <w:szCs w:val="28"/>
          <w:lang w:val="en-US"/>
        </w:rPr>
        <w:t> </w:t>
      </w:r>
      <w:r w:rsidRPr="00C17ADE">
        <w:rPr>
          <w:sz w:val="28"/>
          <w:szCs w:val="28"/>
        </w:rPr>
        <w:t>установленном порядке запросы в государственные органы,</w:t>
      </w:r>
      <w:r w:rsidR="00C625A1">
        <w:rPr>
          <w:sz w:val="28"/>
          <w:szCs w:val="28"/>
        </w:rPr>
        <w:t xml:space="preserve"> </w:t>
      </w:r>
      <w:r w:rsidRPr="00C17ADE">
        <w:rPr>
          <w:sz w:val="28"/>
          <w:szCs w:val="28"/>
        </w:rPr>
        <w:t>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w:t>
      </w:r>
      <w:r w:rsidR="00142827">
        <w:rPr>
          <w:sz w:val="28"/>
          <w:szCs w:val="28"/>
          <w:lang w:val="en-US"/>
        </w:rPr>
        <w:t> </w:t>
      </w:r>
      <w:r w:rsidRPr="00C17ADE">
        <w:rPr>
          <w:sz w:val="28"/>
          <w:szCs w:val="28"/>
        </w:rPr>
        <w:t>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13. Председатель комиссии при поступлении к нему информации, содержащей основания для проведения заседания комиссии: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14 настоящего Положения;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организует ознакомление гражданского служащего, в отношении которого комиссией рассматривается вопрос о соблюдении требований к</w:t>
      </w:r>
      <w:r w:rsidR="00D87660">
        <w:rPr>
          <w:sz w:val="28"/>
          <w:szCs w:val="28"/>
          <w:lang w:val="en-US"/>
        </w:rPr>
        <w:t> </w:t>
      </w:r>
      <w:r w:rsidRPr="00C17ADE">
        <w:rPr>
          <w:sz w:val="28"/>
          <w:szCs w:val="28"/>
        </w:rPr>
        <w:t>служебному поведению и (или) требований об урегулировании конфликта интересов, его представителя, членов комиссии и других лиц, участвующих в</w:t>
      </w:r>
      <w:r w:rsidR="00D87660">
        <w:rPr>
          <w:sz w:val="28"/>
          <w:szCs w:val="28"/>
          <w:lang w:val="en-US"/>
        </w:rPr>
        <w:t> </w:t>
      </w:r>
      <w:r w:rsidRPr="00C17ADE">
        <w:rPr>
          <w:sz w:val="28"/>
          <w:szCs w:val="28"/>
        </w:rPr>
        <w:t>заседании комиссии, с информацией и с результатами ее проверки;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в) рассматривает ходатайства о приглашении на заседание комиссии лиц, указанных в пункте 9 настоящего Положения, принимает решение об их удовлетворении (об отказе в удовлетворении) и о рассмотрении (об отказе в</w:t>
      </w:r>
      <w:r w:rsidR="00D87660">
        <w:rPr>
          <w:sz w:val="28"/>
          <w:szCs w:val="28"/>
          <w:lang w:val="en-US"/>
        </w:rPr>
        <w:t> </w:t>
      </w:r>
      <w:r w:rsidRPr="00C17ADE">
        <w:rPr>
          <w:sz w:val="28"/>
          <w:szCs w:val="28"/>
        </w:rPr>
        <w:t>рассмотрении) в ходе заседания комиссии дополнительных материалов.</w:t>
      </w:r>
    </w:p>
    <w:p w:rsidR="00C17ADE" w:rsidRPr="00C17ADE" w:rsidRDefault="00C17ADE" w:rsidP="00F97782">
      <w:pPr>
        <w:widowControl w:val="0"/>
        <w:autoSpaceDE w:val="0"/>
        <w:autoSpaceDN w:val="0"/>
        <w:adjustRightInd w:val="0"/>
        <w:spacing w:before="120"/>
        <w:ind w:firstLine="539"/>
        <w:rPr>
          <w:sz w:val="28"/>
          <w:szCs w:val="28"/>
        </w:rPr>
      </w:pPr>
      <w:bookmarkStart w:id="20" w:name="Par147"/>
      <w:bookmarkEnd w:id="20"/>
      <w:r w:rsidRPr="00C17ADE">
        <w:rPr>
          <w:sz w:val="28"/>
          <w:szCs w:val="28"/>
        </w:rPr>
        <w:t>14. Заседание комиссии по рассмотрению заявлений, указанных в</w:t>
      </w:r>
      <w:r w:rsidR="00D87660">
        <w:rPr>
          <w:sz w:val="28"/>
          <w:szCs w:val="28"/>
          <w:lang w:val="en-US"/>
        </w:rPr>
        <w:t> </w:t>
      </w:r>
      <w:r w:rsidRPr="00C17ADE">
        <w:rPr>
          <w:sz w:val="28"/>
          <w:szCs w:val="28"/>
        </w:rPr>
        <w:t xml:space="preserve">абзацах третьем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w:t>
      </w:r>
      <w:r w:rsidRPr="00C17ADE">
        <w:rPr>
          <w:sz w:val="28"/>
          <w:szCs w:val="28"/>
        </w:rPr>
        <w:lastRenderedPageBreak/>
        <w:t>об</w:t>
      </w:r>
      <w:r w:rsidR="00142827">
        <w:rPr>
          <w:sz w:val="28"/>
          <w:szCs w:val="28"/>
        </w:rPr>
        <w:t> </w:t>
      </w:r>
      <w:r w:rsidRPr="00C17ADE">
        <w:rPr>
          <w:sz w:val="28"/>
          <w:szCs w:val="28"/>
        </w:rPr>
        <w:t>имуществе и обязательствах имущественного характера.</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14.1.</w:t>
      </w:r>
      <w:r w:rsidRPr="00C17ADE">
        <w:rPr>
          <w:szCs w:val="24"/>
        </w:rPr>
        <w:t xml:space="preserve"> </w:t>
      </w:r>
      <w:r w:rsidRPr="00C17ADE">
        <w:rPr>
          <w:sz w:val="28"/>
          <w:szCs w:val="28"/>
        </w:rPr>
        <w:t>Уведомление, указанное в подпункте "д" пункта 11 настоящего Положения, как правило, рассматривается на очередном (плановом) заседании комиссии.</w:t>
      </w:r>
    </w:p>
    <w:p w:rsidR="00C17ADE" w:rsidRPr="00C17ADE" w:rsidRDefault="00C17ADE" w:rsidP="00F97782">
      <w:pPr>
        <w:widowControl w:val="0"/>
        <w:autoSpaceDE w:val="0"/>
        <w:autoSpaceDN w:val="0"/>
        <w:adjustRightInd w:val="0"/>
        <w:spacing w:before="120"/>
        <w:ind w:firstLine="539"/>
        <w:rPr>
          <w:sz w:val="28"/>
          <w:szCs w:val="28"/>
        </w:rPr>
      </w:pPr>
      <w:bookmarkStart w:id="21" w:name="Par149"/>
      <w:bookmarkEnd w:id="21"/>
      <w:r w:rsidRPr="00C17ADE">
        <w:rPr>
          <w:sz w:val="28"/>
          <w:szCs w:val="28"/>
        </w:rPr>
        <w:t>15.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аппарате ТИК № 32. О намерении лично присутствовать на</w:t>
      </w:r>
      <w:r w:rsidR="00D87660">
        <w:rPr>
          <w:sz w:val="28"/>
          <w:szCs w:val="28"/>
          <w:lang w:val="en-US"/>
        </w:rPr>
        <w:t> </w:t>
      </w:r>
      <w:r w:rsidRPr="00C17ADE">
        <w:rPr>
          <w:sz w:val="28"/>
          <w:szCs w:val="28"/>
        </w:rPr>
        <w:t>заседании комиссии гражданский служащий или гражданин указывает в</w:t>
      </w:r>
      <w:r w:rsidR="00D87660">
        <w:rPr>
          <w:sz w:val="28"/>
          <w:szCs w:val="28"/>
          <w:lang w:val="en-US"/>
        </w:rPr>
        <w:t> </w:t>
      </w:r>
      <w:r w:rsidRPr="00C17ADE">
        <w:rPr>
          <w:sz w:val="28"/>
          <w:szCs w:val="28"/>
        </w:rPr>
        <w:t>обращении, заявлении или уведомлении, представляемых в соответствии с</w:t>
      </w:r>
      <w:r w:rsidR="00D87660">
        <w:rPr>
          <w:sz w:val="28"/>
          <w:szCs w:val="28"/>
          <w:lang w:val="en-US"/>
        </w:rPr>
        <w:t> </w:t>
      </w:r>
      <w:r w:rsidRPr="00C17ADE">
        <w:rPr>
          <w:sz w:val="28"/>
          <w:szCs w:val="28"/>
        </w:rPr>
        <w:t>подпунктом «б» пункта 11 настоящего Положения.</w:t>
      </w:r>
    </w:p>
    <w:p w:rsidR="00C17ADE" w:rsidRPr="00C17ADE" w:rsidRDefault="00C17ADE" w:rsidP="00C17ADE">
      <w:pPr>
        <w:widowControl w:val="0"/>
        <w:autoSpaceDE w:val="0"/>
        <w:autoSpaceDN w:val="0"/>
        <w:adjustRightInd w:val="0"/>
        <w:ind w:firstLine="540"/>
        <w:rPr>
          <w:sz w:val="28"/>
          <w:szCs w:val="28"/>
        </w:rPr>
      </w:pPr>
      <w:r w:rsidRPr="00C17ADE">
        <w:rPr>
          <w:sz w:val="28"/>
          <w:szCs w:val="28"/>
        </w:rPr>
        <w:t>При наличии письменной просьбы гражданского служащего о</w:t>
      </w:r>
      <w:r w:rsidR="00D87660">
        <w:rPr>
          <w:sz w:val="28"/>
          <w:szCs w:val="28"/>
          <w:lang w:val="en-US"/>
        </w:rPr>
        <w:t> </w:t>
      </w:r>
      <w:r w:rsidRPr="00C17ADE">
        <w:rPr>
          <w:sz w:val="28"/>
          <w:szCs w:val="28"/>
        </w:rPr>
        <w:t>рассмотрении указанного вопроса без его участия заседание Комиссии проводится в его отсутствие.</w:t>
      </w:r>
    </w:p>
    <w:p w:rsidR="00C625A1" w:rsidRDefault="00C17ADE" w:rsidP="00C17ADE">
      <w:pPr>
        <w:widowControl w:val="0"/>
        <w:autoSpaceDE w:val="0"/>
        <w:autoSpaceDN w:val="0"/>
        <w:adjustRightInd w:val="0"/>
        <w:ind w:firstLine="540"/>
        <w:rPr>
          <w:sz w:val="28"/>
          <w:szCs w:val="28"/>
        </w:rPr>
      </w:pPr>
      <w:r w:rsidRPr="00C17ADE">
        <w:rPr>
          <w:sz w:val="28"/>
          <w:szCs w:val="28"/>
        </w:rPr>
        <w:t>В случае неявки на заседание Комиссии гражданского служащего (его представителя) и при отсутствии его письменной просьбы рассмотрение вопроса откладывается.</w:t>
      </w:r>
    </w:p>
    <w:p w:rsidR="00C17ADE" w:rsidRPr="00C17ADE" w:rsidRDefault="00C17ADE" w:rsidP="00C17ADE">
      <w:pPr>
        <w:widowControl w:val="0"/>
        <w:autoSpaceDE w:val="0"/>
        <w:autoSpaceDN w:val="0"/>
        <w:adjustRightInd w:val="0"/>
        <w:ind w:firstLine="540"/>
        <w:rPr>
          <w:sz w:val="28"/>
          <w:szCs w:val="28"/>
        </w:rPr>
      </w:pPr>
      <w:r w:rsidRPr="00C17ADE">
        <w:rPr>
          <w:sz w:val="28"/>
          <w:szCs w:val="28"/>
        </w:rPr>
        <w:t>В случае повторной неявки указанных лиц без уважительных причин Комиссия может принять решение о рассмотрении данного вопроса в</w:t>
      </w:r>
      <w:r w:rsidR="00D87660">
        <w:rPr>
          <w:sz w:val="28"/>
          <w:szCs w:val="28"/>
          <w:lang w:val="en-US"/>
        </w:rPr>
        <w:t> </w:t>
      </w:r>
      <w:r w:rsidRPr="00C17ADE">
        <w:rPr>
          <w:sz w:val="28"/>
          <w:szCs w:val="28"/>
        </w:rPr>
        <w:t>отсутствие гражданского служащего.</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16. На заседании комиссии заслушиваются пояснения гражданского служащего или гражданина, замещавшего должность гражданской службы в</w:t>
      </w:r>
      <w:r w:rsidR="00D87660">
        <w:rPr>
          <w:sz w:val="28"/>
          <w:szCs w:val="28"/>
          <w:lang w:val="en-US"/>
        </w:rPr>
        <w:t> </w:t>
      </w:r>
      <w:r w:rsidRPr="00C17ADE">
        <w:rPr>
          <w:sz w:val="28"/>
          <w:szCs w:val="28"/>
        </w:rPr>
        <w:t>аппарате ТИК № 32 (с их согласия), и иных лиц, рассматриваются материалы по существу вынесенных на данное заседание вопросов, а также дополнительные материалы.</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17. Члены комиссии и лица, участвовавшие в ее заседании, не вправе разглашать сведения, ставшие им известными в ходе работы комиссии.</w:t>
      </w:r>
      <w:bookmarkStart w:id="22" w:name="Par160"/>
      <w:bookmarkEnd w:id="22"/>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18. По итогам рассмотрения вопроса, указанного в абзаце втором подпункта «а» пункта</w:t>
      </w:r>
      <w:r w:rsidR="00C625A1">
        <w:rPr>
          <w:sz w:val="28"/>
          <w:szCs w:val="28"/>
        </w:rPr>
        <w:t xml:space="preserve"> </w:t>
      </w:r>
      <w:r w:rsidRPr="00C17ADE">
        <w:rPr>
          <w:sz w:val="28"/>
          <w:szCs w:val="28"/>
        </w:rPr>
        <w:t>11 настоящего Положения, комиссия принимает одно из следующих решений:</w:t>
      </w:r>
      <w:bookmarkStart w:id="23" w:name="Par161"/>
      <w:bookmarkEnd w:id="23"/>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 xml:space="preserve">а) установить, что сведения, представленные </w:t>
      </w:r>
      <w:bookmarkStart w:id="24" w:name="_Hlk54013096"/>
      <w:r w:rsidRPr="00C17ADE">
        <w:rPr>
          <w:sz w:val="28"/>
          <w:szCs w:val="28"/>
        </w:rPr>
        <w:t xml:space="preserve">гражданским </w:t>
      </w:r>
      <w:bookmarkEnd w:id="24"/>
      <w:r w:rsidRPr="00C17ADE">
        <w:rPr>
          <w:sz w:val="28"/>
          <w:szCs w:val="28"/>
        </w:rPr>
        <w:t>служащим в</w:t>
      </w:r>
      <w:r w:rsidR="00142827">
        <w:rPr>
          <w:sz w:val="28"/>
          <w:szCs w:val="28"/>
        </w:rPr>
        <w:t> </w:t>
      </w:r>
      <w:r w:rsidRPr="00C17ADE">
        <w:rPr>
          <w:sz w:val="28"/>
          <w:szCs w:val="28"/>
        </w:rPr>
        <w:t>соответствии с статьей 1 Закона Санкт-Петербурга, являются достоверными и полными;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установить, что сведения, представленные гражданским служащим в</w:t>
      </w:r>
      <w:r w:rsidR="00142827">
        <w:rPr>
          <w:sz w:val="28"/>
          <w:szCs w:val="28"/>
        </w:rPr>
        <w:t> </w:t>
      </w:r>
      <w:r w:rsidRPr="00C17ADE">
        <w:rPr>
          <w:sz w:val="28"/>
          <w:szCs w:val="28"/>
        </w:rPr>
        <w:t>соответствии со статьей 1</w:t>
      </w:r>
      <w:r w:rsidR="00C625A1">
        <w:rPr>
          <w:sz w:val="28"/>
          <w:szCs w:val="28"/>
        </w:rPr>
        <w:t xml:space="preserve"> </w:t>
      </w:r>
      <w:r w:rsidRPr="00C17ADE">
        <w:rPr>
          <w:sz w:val="28"/>
          <w:szCs w:val="28"/>
        </w:rPr>
        <w:t>Закона Санкт-Петербурга, названного в</w:t>
      </w:r>
      <w:r w:rsidR="00142827">
        <w:rPr>
          <w:sz w:val="28"/>
          <w:szCs w:val="28"/>
        </w:rPr>
        <w:t> </w:t>
      </w:r>
      <w:r w:rsidRPr="00C17ADE">
        <w:rPr>
          <w:sz w:val="28"/>
          <w:szCs w:val="28"/>
        </w:rPr>
        <w:t>подпункте «а» настоящего пункта, являются недостоверными и (или) неполными. В этом случае комиссия рекомендует председателю ТИК № 32 применить к гражданскому служащему конкретную меру ответственности.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19. По итогам рассмотрения вопроса, указанного в абзаце третьем подпункта «а» пункта 11 настоящего Положения, комиссия принимает одно из следующих решений: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lastRenderedPageBreak/>
        <w:t>а) установить, что гражданский служащий соблюдал требования к</w:t>
      </w:r>
      <w:r w:rsidR="00142827">
        <w:rPr>
          <w:sz w:val="28"/>
          <w:szCs w:val="28"/>
        </w:rPr>
        <w:t> </w:t>
      </w:r>
      <w:r w:rsidRPr="00C17ADE">
        <w:rPr>
          <w:sz w:val="28"/>
          <w:szCs w:val="28"/>
        </w:rPr>
        <w:t>служебному поведению и (или) требования об урегулировании конфликта интересов;</w:t>
      </w:r>
    </w:p>
    <w:p w:rsidR="00C17ADE" w:rsidRPr="00C17ADE" w:rsidRDefault="00C17ADE" w:rsidP="00C17ADE">
      <w:pPr>
        <w:widowControl w:val="0"/>
        <w:autoSpaceDE w:val="0"/>
        <w:autoSpaceDN w:val="0"/>
        <w:adjustRightInd w:val="0"/>
        <w:ind w:firstLine="540"/>
        <w:rPr>
          <w:sz w:val="28"/>
          <w:szCs w:val="28"/>
        </w:rPr>
      </w:pPr>
      <w:r w:rsidRPr="00C17ADE">
        <w:rPr>
          <w:sz w:val="28"/>
          <w:szCs w:val="28"/>
        </w:rPr>
        <w:t>б) установить, что гражданский служащий не соблюдал требования к</w:t>
      </w:r>
      <w:r w:rsidR="00142827">
        <w:rPr>
          <w:sz w:val="28"/>
          <w:szCs w:val="28"/>
        </w:rPr>
        <w:t> </w:t>
      </w:r>
      <w:r w:rsidRPr="00C17ADE">
        <w:rPr>
          <w:sz w:val="28"/>
          <w:szCs w:val="28"/>
        </w:rPr>
        <w:t>служебному поведению и (или) требования об урегулировании конфликта интересов. В этом случае комиссия рекомендует председателю ТИК № 32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bookmarkStart w:id="25" w:name="Par166"/>
      <w:bookmarkEnd w:id="25"/>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20.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w:t>
      </w:r>
      <w:r w:rsidR="00142827">
        <w:rPr>
          <w:sz w:val="28"/>
          <w:szCs w:val="28"/>
        </w:rPr>
        <w:t> </w:t>
      </w:r>
      <w:r w:rsidRPr="00C17ADE">
        <w:rPr>
          <w:sz w:val="28"/>
          <w:szCs w:val="28"/>
        </w:rPr>
        <w:t>мотивировать свой отказ.</w:t>
      </w:r>
      <w:bookmarkStart w:id="26" w:name="Par169"/>
      <w:bookmarkEnd w:id="26"/>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21.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ТИК № 32</w:t>
      </w:r>
      <w:r w:rsidR="00C625A1">
        <w:rPr>
          <w:sz w:val="28"/>
          <w:szCs w:val="28"/>
        </w:rPr>
        <w:t xml:space="preserve"> </w:t>
      </w:r>
      <w:r w:rsidRPr="00C17ADE">
        <w:rPr>
          <w:sz w:val="28"/>
          <w:szCs w:val="28"/>
        </w:rPr>
        <w:t>применить к</w:t>
      </w:r>
      <w:r w:rsidR="00C625A1">
        <w:rPr>
          <w:sz w:val="28"/>
          <w:szCs w:val="28"/>
        </w:rPr>
        <w:t xml:space="preserve"> </w:t>
      </w:r>
      <w:r w:rsidRPr="00C17ADE">
        <w:rPr>
          <w:sz w:val="28"/>
          <w:szCs w:val="28"/>
        </w:rPr>
        <w:t>гражданскому служащему конкретную меру ответственности.</w:t>
      </w:r>
      <w:bookmarkStart w:id="27" w:name="Par173"/>
      <w:bookmarkEnd w:id="27"/>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lastRenderedPageBreak/>
        <w:t>21.1. По итогам рассмотрения вопроса, указанного в подпункте «г» пункта 11 настоящего Положения, комиссия принимает одно из следующих решений:</w:t>
      </w:r>
    </w:p>
    <w:p w:rsidR="00C17ADE" w:rsidRPr="00C17ADE" w:rsidRDefault="00C17ADE" w:rsidP="00C17ADE">
      <w:pPr>
        <w:widowControl w:val="0"/>
        <w:autoSpaceDE w:val="0"/>
        <w:autoSpaceDN w:val="0"/>
        <w:adjustRightInd w:val="0"/>
        <w:ind w:firstLine="540"/>
        <w:rPr>
          <w:sz w:val="28"/>
          <w:szCs w:val="28"/>
        </w:rPr>
      </w:pPr>
      <w:r w:rsidRPr="00C17ADE">
        <w:rPr>
          <w:sz w:val="28"/>
          <w:szCs w:val="28"/>
        </w:rPr>
        <w:t>а) признать, что сведения, представленные гражданским служащим в</w:t>
      </w:r>
      <w:r w:rsidR="00142827">
        <w:rPr>
          <w:sz w:val="28"/>
          <w:szCs w:val="28"/>
        </w:rPr>
        <w:t> </w:t>
      </w:r>
      <w:r w:rsidRPr="00C17ADE">
        <w:rPr>
          <w:sz w:val="28"/>
          <w:szCs w:val="28"/>
        </w:rPr>
        <w:t>соответствии с частью 1 ст.</w:t>
      </w:r>
      <w:r w:rsidR="00142827">
        <w:rPr>
          <w:sz w:val="28"/>
          <w:szCs w:val="28"/>
        </w:rPr>
        <w:t> </w:t>
      </w:r>
      <w:r w:rsidRPr="00C17ADE">
        <w:rPr>
          <w:sz w:val="28"/>
          <w:szCs w:val="28"/>
        </w:rPr>
        <w:t>3 Федерального закона "О контроле за</w:t>
      </w:r>
      <w:r w:rsidR="00142827">
        <w:rPr>
          <w:sz w:val="28"/>
          <w:szCs w:val="28"/>
        </w:rPr>
        <w:t> </w:t>
      </w:r>
      <w:r w:rsidRPr="00C17ADE">
        <w:rPr>
          <w:sz w:val="28"/>
          <w:szCs w:val="28"/>
        </w:rPr>
        <w:t>соответствием расходов лиц, замещающих государственные должности, и</w:t>
      </w:r>
      <w:r w:rsidR="00142827">
        <w:rPr>
          <w:sz w:val="28"/>
          <w:szCs w:val="28"/>
        </w:rPr>
        <w:t> </w:t>
      </w:r>
      <w:r w:rsidRPr="00C17ADE">
        <w:rPr>
          <w:sz w:val="28"/>
          <w:szCs w:val="28"/>
        </w:rPr>
        <w:t>иных лиц их доходам", являются достоверными и полными;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признать, что сведения, представленные гражданским служащим в</w:t>
      </w:r>
      <w:r w:rsidR="00142827">
        <w:rPr>
          <w:sz w:val="28"/>
          <w:szCs w:val="28"/>
        </w:rPr>
        <w:t> </w:t>
      </w:r>
      <w:r w:rsidRPr="00C17ADE">
        <w:rPr>
          <w:sz w:val="28"/>
          <w:szCs w:val="28"/>
        </w:rPr>
        <w:t>соответствии с частью 1 ст. 3</w:t>
      </w:r>
      <w:r w:rsidR="00C625A1">
        <w:rPr>
          <w:sz w:val="28"/>
          <w:szCs w:val="28"/>
        </w:rPr>
        <w:t xml:space="preserve"> </w:t>
      </w:r>
      <w:r w:rsidRPr="00C17ADE">
        <w:rPr>
          <w:sz w:val="28"/>
          <w:szCs w:val="28"/>
        </w:rPr>
        <w:t>Федерального закона "О контроле за</w:t>
      </w:r>
      <w:r w:rsidR="00142827">
        <w:rPr>
          <w:sz w:val="28"/>
          <w:szCs w:val="28"/>
        </w:rPr>
        <w:t> </w:t>
      </w:r>
      <w:r w:rsidRPr="00C17ADE">
        <w:rPr>
          <w:sz w:val="28"/>
          <w:szCs w:val="28"/>
        </w:rPr>
        <w:t>соответствием расходов лиц, замещающих государственные должности, и</w:t>
      </w:r>
      <w:r w:rsidR="00142827">
        <w:rPr>
          <w:sz w:val="28"/>
          <w:szCs w:val="28"/>
        </w:rPr>
        <w:t> </w:t>
      </w:r>
      <w:r w:rsidRPr="00C17ADE">
        <w:rPr>
          <w:sz w:val="28"/>
          <w:szCs w:val="28"/>
        </w:rPr>
        <w:t>иных лиц их доходам", являются недостоверными и (или) неполными. В</w:t>
      </w:r>
      <w:r w:rsidR="00142827">
        <w:rPr>
          <w:sz w:val="28"/>
          <w:szCs w:val="28"/>
        </w:rPr>
        <w:t> </w:t>
      </w:r>
      <w:r w:rsidRPr="00C17ADE">
        <w:rPr>
          <w:sz w:val="28"/>
          <w:szCs w:val="28"/>
        </w:rPr>
        <w:t>этом случае комиссия рекомендует председателю ТИК № 32 применить к</w:t>
      </w:r>
      <w:r w:rsidR="00142827">
        <w:rPr>
          <w:sz w:val="28"/>
          <w:szCs w:val="28"/>
        </w:rPr>
        <w:t> </w:t>
      </w:r>
      <w:r w:rsidRPr="00C17ADE">
        <w:rPr>
          <w:sz w:val="28"/>
          <w:szCs w:val="28"/>
        </w:rPr>
        <w:t>гражданскому служащему конкретную меру ответственности и (или) направить материалы, полученные в результате осуществления контроля за</w:t>
      </w:r>
      <w:r w:rsidR="00142827">
        <w:rPr>
          <w:sz w:val="28"/>
          <w:szCs w:val="28"/>
        </w:rPr>
        <w:t> </w:t>
      </w:r>
      <w:r w:rsidRPr="00C17ADE">
        <w:rPr>
          <w:sz w:val="28"/>
          <w:szCs w:val="28"/>
        </w:rPr>
        <w:t>расходами, в органы прокуратуры и (или) иные государственные органы в</w:t>
      </w:r>
      <w:r w:rsidR="00142827">
        <w:rPr>
          <w:sz w:val="28"/>
          <w:szCs w:val="28"/>
        </w:rPr>
        <w:t> </w:t>
      </w:r>
      <w:r w:rsidRPr="00C17ADE">
        <w:rPr>
          <w:sz w:val="28"/>
          <w:szCs w:val="28"/>
        </w:rPr>
        <w:t>соответствии с их компетенцией.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21.2.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w:t>
      </w:r>
      <w:r w:rsidR="00142827">
        <w:rPr>
          <w:sz w:val="28"/>
          <w:szCs w:val="28"/>
        </w:rPr>
        <w:t> </w:t>
      </w:r>
      <w:r w:rsidRPr="00C17ADE">
        <w:rPr>
          <w:sz w:val="28"/>
          <w:szCs w:val="28"/>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w:t>
      </w:r>
      <w:r w:rsidR="00142827">
        <w:rPr>
          <w:sz w:val="28"/>
          <w:szCs w:val="28"/>
        </w:rPr>
        <w:t> </w:t>
      </w:r>
      <w:r w:rsidRPr="00C17ADE">
        <w:rPr>
          <w:sz w:val="28"/>
          <w:szCs w:val="28"/>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r w:rsidR="00C625A1">
        <w:rPr>
          <w:sz w:val="28"/>
          <w:szCs w:val="28"/>
        </w:rPr>
        <w:t xml:space="preserve"> </w:t>
      </w:r>
      <w:r w:rsidRPr="00C17ADE">
        <w:rPr>
          <w:sz w:val="28"/>
          <w:szCs w:val="28"/>
        </w:rPr>
        <w:t>и</w:t>
      </w:r>
      <w:r w:rsidR="00142827">
        <w:rPr>
          <w:sz w:val="28"/>
          <w:szCs w:val="28"/>
        </w:rPr>
        <w:t> </w:t>
      </w:r>
      <w:r w:rsidRPr="00C17ADE">
        <w:rPr>
          <w:sz w:val="28"/>
          <w:szCs w:val="28"/>
        </w:rPr>
        <w:t>уважительными. В этом случае комиссия рекомендует председателю</w:t>
      </w:r>
      <w:r w:rsidR="00C625A1">
        <w:rPr>
          <w:sz w:val="28"/>
          <w:szCs w:val="28"/>
        </w:rPr>
        <w:t xml:space="preserve"> </w:t>
      </w:r>
      <w:r w:rsidRPr="00C17ADE">
        <w:rPr>
          <w:sz w:val="28"/>
          <w:szCs w:val="28"/>
        </w:rPr>
        <w:t>ТИК</w:t>
      </w:r>
      <w:r w:rsidR="00142827">
        <w:rPr>
          <w:sz w:val="28"/>
          <w:szCs w:val="28"/>
        </w:rPr>
        <w:t> </w:t>
      </w:r>
      <w:r w:rsidRPr="00C17ADE">
        <w:rPr>
          <w:sz w:val="28"/>
          <w:szCs w:val="28"/>
        </w:rPr>
        <w:t>№ 32 применить к гражданскому служащему конкретную меру ответственности.</w:t>
      </w:r>
    </w:p>
    <w:p w:rsidR="00C17ADE" w:rsidRPr="00C17ADE" w:rsidRDefault="00C17ADE" w:rsidP="00F97782">
      <w:pPr>
        <w:widowControl w:val="0"/>
        <w:autoSpaceDE w:val="0"/>
        <w:autoSpaceDN w:val="0"/>
        <w:adjustRightInd w:val="0"/>
        <w:spacing w:before="120"/>
        <w:ind w:firstLine="539"/>
        <w:rPr>
          <w:sz w:val="28"/>
          <w:szCs w:val="28"/>
        </w:rPr>
      </w:pPr>
      <w:bookmarkStart w:id="28" w:name="Par181"/>
      <w:bookmarkEnd w:id="28"/>
      <w:r w:rsidRPr="00C17ADE">
        <w:rPr>
          <w:sz w:val="28"/>
          <w:szCs w:val="28"/>
        </w:rPr>
        <w:t>21.3. По итогам рассмотрения вопроса, указанного в абзаце пятом подпункта «б» пункта 11 настоящего Положения, комиссия принимает одно из следующих решений: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а) признать, что при исполнении гражданским служащим должностных обязанностей конфликт интересов отсутствует;</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признать, что при исполнении гражданским служащим должностных обязанностей личная заинтересованность приводит или может привести к</w:t>
      </w:r>
      <w:r w:rsidR="00142827">
        <w:rPr>
          <w:sz w:val="28"/>
          <w:szCs w:val="28"/>
        </w:rPr>
        <w:t> </w:t>
      </w:r>
      <w:r w:rsidRPr="00C17ADE">
        <w:rPr>
          <w:sz w:val="28"/>
          <w:szCs w:val="28"/>
        </w:rPr>
        <w:t xml:space="preserve">конфликту интересов. В этом случае комиссия рекомендует гражданскому </w:t>
      </w:r>
      <w:r w:rsidRPr="00C17ADE">
        <w:rPr>
          <w:sz w:val="28"/>
          <w:szCs w:val="28"/>
        </w:rPr>
        <w:lastRenderedPageBreak/>
        <w:t>служащему и (или) председателю ТИК № 32 принять меры по</w:t>
      </w:r>
      <w:r w:rsidR="00142827">
        <w:rPr>
          <w:sz w:val="28"/>
          <w:szCs w:val="28"/>
        </w:rPr>
        <w:t> </w:t>
      </w:r>
      <w:r w:rsidRPr="00C17ADE">
        <w:rPr>
          <w:sz w:val="28"/>
          <w:szCs w:val="28"/>
        </w:rPr>
        <w:t>урегулированию конфликта интересов или по недопущению его возникновения;</w:t>
      </w:r>
    </w:p>
    <w:p w:rsidR="00C17ADE" w:rsidRPr="00C17ADE" w:rsidRDefault="00C17ADE" w:rsidP="00C17ADE">
      <w:pPr>
        <w:widowControl w:val="0"/>
        <w:autoSpaceDE w:val="0"/>
        <w:autoSpaceDN w:val="0"/>
        <w:adjustRightInd w:val="0"/>
        <w:ind w:firstLine="540"/>
        <w:rPr>
          <w:sz w:val="28"/>
          <w:szCs w:val="28"/>
        </w:rPr>
      </w:pPr>
      <w:r w:rsidRPr="00C17ADE">
        <w:rPr>
          <w:sz w:val="28"/>
          <w:szCs w:val="28"/>
        </w:rPr>
        <w:t>в) признать, что гражданский служащий не соблюдал требования об</w:t>
      </w:r>
      <w:r w:rsidR="00142827">
        <w:rPr>
          <w:sz w:val="28"/>
          <w:szCs w:val="28"/>
        </w:rPr>
        <w:t> </w:t>
      </w:r>
      <w:r w:rsidRPr="00C17ADE">
        <w:rPr>
          <w:sz w:val="28"/>
          <w:szCs w:val="28"/>
        </w:rPr>
        <w:t>урегулировании конфликта интересов. В этом случае комиссия рекомендует председателю ТИК № 32 применить к гражданскому служащему конкретную меру ответственности.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 xml:space="preserve">22. По итогам рассмотрения вопросов, указанных в подпунктах «а», «б», «г» и «д» пункта 11 настоящего Положения, и при наличии к тому оснований комиссия может принять иное решение, чем это предусмотрено пунктами </w:t>
      </w:r>
      <w:r w:rsidR="00142827">
        <w:rPr>
          <w:sz w:val="28"/>
          <w:szCs w:val="28"/>
        </w:rPr>
        <w:br/>
      </w:r>
      <w:r w:rsidRPr="00C17ADE">
        <w:rPr>
          <w:sz w:val="28"/>
          <w:szCs w:val="28"/>
        </w:rPr>
        <w:t>18-21, 21.1-21.3 и 22.1 настоящего Положения. Основания и мотивы принятия такого решения должны быть отражены в протоколе заседания комиссии.</w:t>
      </w:r>
      <w:bookmarkStart w:id="29" w:name="Par188"/>
      <w:bookmarkEnd w:id="29"/>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22.1. По итогам рассмотрения вопроса, указанного в подпункте "д" пункта 11 настоящего Положения, комиссия принимает в отношении гражданина, замещавшего должность гражданской службы в аппарате ТИК</w:t>
      </w:r>
      <w:r w:rsidR="00142827">
        <w:rPr>
          <w:sz w:val="28"/>
          <w:szCs w:val="28"/>
        </w:rPr>
        <w:t> </w:t>
      </w:r>
      <w:r w:rsidRPr="00C17ADE">
        <w:rPr>
          <w:sz w:val="28"/>
          <w:szCs w:val="28"/>
        </w:rPr>
        <w:t>№ 32, одно из следующих решений: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w:t>
      </w:r>
      <w:r w:rsidR="00142827">
        <w:rPr>
          <w:sz w:val="28"/>
          <w:szCs w:val="28"/>
        </w:rPr>
        <w:t> </w:t>
      </w:r>
      <w:r w:rsidRPr="00C17ADE">
        <w:rPr>
          <w:sz w:val="28"/>
          <w:szCs w:val="28"/>
        </w:rPr>
        <w:t>25</w:t>
      </w:r>
      <w:r w:rsidR="00142827">
        <w:rPr>
          <w:sz w:val="28"/>
          <w:szCs w:val="28"/>
        </w:rPr>
        <w:t> </w:t>
      </w:r>
      <w:r w:rsidRPr="00C17ADE">
        <w:rPr>
          <w:sz w:val="28"/>
          <w:szCs w:val="28"/>
        </w:rPr>
        <w:t>декабря 2008 г. N 273-ФЗ "О противодействии коррупции". В этом случае комиссия рекомендует председателю ТИК № 32 проинформировать об указанных обстоятельствах органы прокуратуры и уведомившую организацию.</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23. По итогам рассмотрения вопроса, предусмотренного подпунктом «в» пункта 11 настоящего Положения, комиссия принимает соответствующее решение.</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24. Для исполнения решений комиссии могут быть подготовлены проекты нормативных правовых актов аппарата ТИК № 32, решений или поручений председателя ТИК № 32, которые в установленном порядке представляются на рассмотрение председателю ТИК № 32.</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25.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w:t>
      </w:r>
      <w:r w:rsidR="00142827">
        <w:rPr>
          <w:sz w:val="28"/>
          <w:szCs w:val="28"/>
        </w:rPr>
        <w:t> </w:t>
      </w:r>
      <w:r w:rsidRPr="00C17ADE">
        <w:rPr>
          <w:sz w:val="28"/>
          <w:szCs w:val="28"/>
        </w:rPr>
        <w:t>заседании членов комиссии.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 xml:space="preserve">26. Решения комиссии оформляются протоколами, которые </w:t>
      </w:r>
      <w:r w:rsidRPr="00C17ADE">
        <w:rPr>
          <w:sz w:val="28"/>
          <w:szCs w:val="28"/>
        </w:rPr>
        <w:lastRenderedPageBreak/>
        <w:t>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11 настоящего Положения, для председателя ТИК № 32 носят рекомендательный характер. Решение, принимаемое по итогам рассмотрения вопроса, указанного в абзаце втором подпункта «б» пункта 11 настоящего Положения, носит обязательный характер.</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27. В протоколе заседания комиссии указываются: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а) дата заседания комиссии, фамилии, имена, отчества членов комиссии и других лиц, присутствующих на заседании;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в) предъявляемые к гражданскому служащему претензии, материалы, на</w:t>
      </w:r>
      <w:r w:rsidR="00142827">
        <w:rPr>
          <w:sz w:val="28"/>
          <w:szCs w:val="28"/>
        </w:rPr>
        <w:t> </w:t>
      </w:r>
      <w:r w:rsidRPr="00C17ADE">
        <w:rPr>
          <w:sz w:val="28"/>
          <w:szCs w:val="28"/>
        </w:rPr>
        <w:t>которых они основываются;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г) содержание пояснений гражданского служащего и других лиц по</w:t>
      </w:r>
      <w:r w:rsidR="00142827">
        <w:rPr>
          <w:sz w:val="28"/>
          <w:szCs w:val="28"/>
        </w:rPr>
        <w:t> </w:t>
      </w:r>
      <w:r w:rsidRPr="00C17ADE">
        <w:rPr>
          <w:sz w:val="28"/>
          <w:szCs w:val="28"/>
        </w:rPr>
        <w:t>существу предъявляемых претензий;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д) фамилии, имена, отчества выступивших на заседании лиц и краткое изложение их выступлений;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ж) другие сведения;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з) результаты голосования;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и) решение и обоснование его принятия.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29. Копии протокола заседания комиссии в 3-дневный срок со дня заседания направляются председателю ТИК № 32, полностью или в виде выписок из него - гражданскому служащему, а также по решению комиссии - иным заинтересованным лицам.</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30. Председатель ТИК № 32 обязан рассмотреть протокол заседания комиссии и вправе учесть в пределах своей компетенции содержащиеся в</w:t>
      </w:r>
      <w:r w:rsidR="00142827">
        <w:rPr>
          <w:sz w:val="28"/>
          <w:szCs w:val="28"/>
        </w:rPr>
        <w:t> </w:t>
      </w:r>
      <w:r w:rsidRPr="00C17ADE">
        <w:rPr>
          <w:sz w:val="28"/>
          <w:szCs w:val="28"/>
        </w:rPr>
        <w:t xml:space="preserve">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w:t>
      </w:r>
      <w:r w:rsidRPr="00C17ADE">
        <w:rPr>
          <w:sz w:val="28"/>
          <w:szCs w:val="28"/>
        </w:rPr>
        <w:lastRenderedPageBreak/>
        <w:t>организации противодействия коррупции. О рассмотрении рекомендаций комиссии и принятом решении председатель ТИК № 32 в письменной форме уведомляет комиссию в месячный срок со дня поступления к нему протокола заседания комиссии. Решение председателя ТИК № 32 оглашается на</w:t>
      </w:r>
      <w:r w:rsidR="00142827">
        <w:rPr>
          <w:sz w:val="28"/>
          <w:szCs w:val="28"/>
        </w:rPr>
        <w:t> </w:t>
      </w:r>
      <w:r w:rsidRPr="00C17ADE">
        <w:rPr>
          <w:sz w:val="28"/>
          <w:szCs w:val="28"/>
        </w:rPr>
        <w:t>ближайшем заседании комиссии и принимается к сведению без обсуждения.</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31.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ТИК № 32 для решения вопроса о</w:t>
      </w:r>
      <w:r w:rsidR="00142827">
        <w:rPr>
          <w:sz w:val="28"/>
          <w:szCs w:val="28"/>
        </w:rPr>
        <w:t> </w:t>
      </w:r>
      <w:r w:rsidRPr="00C17ADE">
        <w:rPr>
          <w:sz w:val="28"/>
          <w:szCs w:val="28"/>
        </w:rPr>
        <w:t>применении к гражданскому служащему мер ответственности, предусмотренных нормативными правовыми актами Российской Федерации.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32.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w:t>
      </w:r>
      <w:r w:rsidR="00142827">
        <w:rPr>
          <w:sz w:val="28"/>
          <w:szCs w:val="28"/>
        </w:rPr>
        <w:t> </w:t>
      </w:r>
      <w:r w:rsidRPr="00C17ADE">
        <w:rPr>
          <w:sz w:val="28"/>
          <w:szCs w:val="28"/>
        </w:rPr>
        <w:t>правоприменительные органы в 3-дневный срок, а при необходимости - немедленно.</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33.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34. Выписка из решения комиссии, заверенная подписью секретаря комиссии и печатью ТИК № 32, вручается гражданину, замещавшему должность гражданской службы в аппарате ТИК № 32, в отношении которого рассматривался вопрос, указанный в абзаце втором подпункта «б»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C17ADE" w:rsidRPr="00C17ADE" w:rsidRDefault="00C17ADE" w:rsidP="00F97782">
      <w:pPr>
        <w:widowControl w:val="0"/>
        <w:autoSpaceDE w:val="0"/>
        <w:autoSpaceDN w:val="0"/>
        <w:adjustRightInd w:val="0"/>
        <w:spacing w:before="120"/>
        <w:ind w:firstLine="539"/>
        <w:rPr>
          <w:sz w:val="28"/>
          <w:szCs w:val="28"/>
        </w:rPr>
      </w:pPr>
      <w:r w:rsidRPr="00C17ADE">
        <w:rPr>
          <w:sz w:val="28"/>
          <w:szCs w:val="28"/>
        </w:rPr>
        <w:t>35. Организационно-техническое и документационное обеспечение деятельности комиссии, а также информирование членов комиссии о</w:t>
      </w:r>
      <w:r w:rsidR="00142827">
        <w:rPr>
          <w:sz w:val="28"/>
          <w:szCs w:val="28"/>
        </w:rPr>
        <w:t> </w:t>
      </w:r>
      <w:r w:rsidRPr="00C17ADE">
        <w:rPr>
          <w:sz w:val="28"/>
          <w:szCs w:val="28"/>
        </w:rPr>
        <w:t>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r>
        <w:rPr>
          <w:sz w:val="28"/>
          <w:szCs w:val="28"/>
        </w:rPr>
        <w:t>.</w:t>
      </w:r>
    </w:p>
    <w:p w:rsidR="00C17ADE" w:rsidRPr="00C17ADE" w:rsidRDefault="00C17ADE" w:rsidP="00C17ADE">
      <w:pPr>
        <w:autoSpaceDE w:val="0"/>
        <w:autoSpaceDN w:val="0"/>
        <w:adjustRightInd w:val="0"/>
        <w:rPr>
          <w:rFonts w:eastAsia="Calibri" w:cs="Arial"/>
          <w:sz w:val="28"/>
          <w:szCs w:val="28"/>
          <w:lang w:eastAsia="en-US"/>
        </w:rPr>
      </w:pPr>
    </w:p>
    <w:p w:rsidR="00DA0F60" w:rsidRPr="00DE7B73" w:rsidRDefault="00DA0F60" w:rsidP="00DA0F60">
      <w:pPr>
        <w:autoSpaceDE w:val="0"/>
        <w:autoSpaceDN w:val="0"/>
        <w:adjustRightInd w:val="0"/>
        <w:ind w:firstLine="540"/>
        <w:rPr>
          <w:rFonts w:eastAsia="Calibri"/>
          <w:sz w:val="28"/>
          <w:szCs w:val="28"/>
          <w:lang w:eastAsia="en-US"/>
        </w:rPr>
      </w:pPr>
    </w:p>
    <w:p w:rsidR="00DA0F60" w:rsidRDefault="00DA0F60" w:rsidP="00DA0F60">
      <w:pPr>
        <w:spacing w:after="160" w:line="259" w:lineRule="auto"/>
      </w:pPr>
    </w:p>
    <w:sectPr w:rsidR="00DA0F60" w:rsidSect="00C97E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19A" w:rsidRDefault="00BA319A">
      <w:r>
        <w:separator/>
      </w:r>
    </w:p>
  </w:endnote>
  <w:endnote w:type="continuationSeparator" w:id="0">
    <w:p w:rsidR="00BA319A" w:rsidRDefault="00B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19A" w:rsidRDefault="00BA319A">
      <w:r>
        <w:separator/>
      </w:r>
    </w:p>
  </w:footnote>
  <w:footnote w:type="continuationSeparator" w:id="0">
    <w:p w:rsidR="00BA319A" w:rsidRDefault="00BA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929"/>
    <w:multiLevelType w:val="hybridMultilevel"/>
    <w:tmpl w:val="5A46989A"/>
    <w:lvl w:ilvl="0" w:tplc="0C3E032E">
      <w:start w:val="6"/>
      <w:numFmt w:val="bullet"/>
      <w:lvlText w:val="-"/>
      <w:lvlJc w:val="left"/>
      <w:pPr>
        <w:tabs>
          <w:tab w:val="num" w:pos="9857"/>
        </w:tabs>
        <w:ind w:left="9857" w:hanging="360"/>
      </w:pPr>
      <w:rPr>
        <w:rFonts w:ascii="Times New Roman" w:eastAsia="Times New Roman" w:hAnsi="Times New Roman" w:cs="Times New Roman" w:hint="default"/>
      </w:rPr>
    </w:lvl>
    <w:lvl w:ilvl="1" w:tplc="04190003" w:tentative="1">
      <w:start w:val="1"/>
      <w:numFmt w:val="bullet"/>
      <w:lvlText w:val="o"/>
      <w:lvlJc w:val="left"/>
      <w:pPr>
        <w:tabs>
          <w:tab w:val="num" w:pos="10577"/>
        </w:tabs>
        <w:ind w:left="10577" w:hanging="360"/>
      </w:pPr>
      <w:rPr>
        <w:rFonts w:ascii="Courier New" w:hAnsi="Courier New" w:hint="default"/>
      </w:rPr>
    </w:lvl>
    <w:lvl w:ilvl="2" w:tplc="04190005" w:tentative="1">
      <w:start w:val="1"/>
      <w:numFmt w:val="bullet"/>
      <w:lvlText w:val=""/>
      <w:lvlJc w:val="left"/>
      <w:pPr>
        <w:tabs>
          <w:tab w:val="num" w:pos="11297"/>
        </w:tabs>
        <w:ind w:left="11297" w:hanging="360"/>
      </w:pPr>
      <w:rPr>
        <w:rFonts w:ascii="Wingdings" w:hAnsi="Wingdings" w:hint="default"/>
      </w:rPr>
    </w:lvl>
    <w:lvl w:ilvl="3" w:tplc="04190001" w:tentative="1">
      <w:start w:val="1"/>
      <w:numFmt w:val="bullet"/>
      <w:lvlText w:val=""/>
      <w:lvlJc w:val="left"/>
      <w:pPr>
        <w:tabs>
          <w:tab w:val="num" w:pos="12017"/>
        </w:tabs>
        <w:ind w:left="12017" w:hanging="360"/>
      </w:pPr>
      <w:rPr>
        <w:rFonts w:ascii="Symbol" w:hAnsi="Symbol" w:hint="default"/>
      </w:rPr>
    </w:lvl>
    <w:lvl w:ilvl="4" w:tplc="04190003" w:tentative="1">
      <w:start w:val="1"/>
      <w:numFmt w:val="bullet"/>
      <w:lvlText w:val="o"/>
      <w:lvlJc w:val="left"/>
      <w:pPr>
        <w:tabs>
          <w:tab w:val="num" w:pos="12737"/>
        </w:tabs>
        <w:ind w:left="12737" w:hanging="360"/>
      </w:pPr>
      <w:rPr>
        <w:rFonts w:ascii="Courier New" w:hAnsi="Courier New" w:hint="default"/>
      </w:rPr>
    </w:lvl>
    <w:lvl w:ilvl="5" w:tplc="04190005" w:tentative="1">
      <w:start w:val="1"/>
      <w:numFmt w:val="bullet"/>
      <w:lvlText w:val=""/>
      <w:lvlJc w:val="left"/>
      <w:pPr>
        <w:tabs>
          <w:tab w:val="num" w:pos="13457"/>
        </w:tabs>
        <w:ind w:left="13457" w:hanging="360"/>
      </w:pPr>
      <w:rPr>
        <w:rFonts w:ascii="Wingdings" w:hAnsi="Wingdings" w:hint="default"/>
      </w:rPr>
    </w:lvl>
    <w:lvl w:ilvl="6" w:tplc="04190001" w:tentative="1">
      <w:start w:val="1"/>
      <w:numFmt w:val="bullet"/>
      <w:lvlText w:val=""/>
      <w:lvlJc w:val="left"/>
      <w:pPr>
        <w:tabs>
          <w:tab w:val="num" w:pos="14177"/>
        </w:tabs>
        <w:ind w:left="14177" w:hanging="360"/>
      </w:pPr>
      <w:rPr>
        <w:rFonts w:ascii="Symbol" w:hAnsi="Symbol" w:hint="default"/>
      </w:rPr>
    </w:lvl>
    <w:lvl w:ilvl="7" w:tplc="04190003" w:tentative="1">
      <w:start w:val="1"/>
      <w:numFmt w:val="bullet"/>
      <w:lvlText w:val="o"/>
      <w:lvlJc w:val="left"/>
      <w:pPr>
        <w:tabs>
          <w:tab w:val="num" w:pos="14897"/>
        </w:tabs>
        <w:ind w:left="14897" w:hanging="360"/>
      </w:pPr>
      <w:rPr>
        <w:rFonts w:ascii="Courier New" w:hAnsi="Courier New" w:hint="default"/>
      </w:rPr>
    </w:lvl>
    <w:lvl w:ilvl="8" w:tplc="04190005" w:tentative="1">
      <w:start w:val="1"/>
      <w:numFmt w:val="bullet"/>
      <w:lvlText w:val=""/>
      <w:lvlJc w:val="left"/>
      <w:pPr>
        <w:tabs>
          <w:tab w:val="num" w:pos="15617"/>
        </w:tabs>
        <w:ind w:left="15617" w:hanging="360"/>
      </w:pPr>
      <w:rPr>
        <w:rFonts w:ascii="Wingdings" w:hAnsi="Wingdings" w:hint="default"/>
      </w:rPr>
    </w:lvl>
  </w:abstractNum>
  <w:abstractNum w:abstractNumId="1" w15:restartNumberingAfterBreak="0">
    <w:nsid w:val="18C16C20"/>
    <w:multiLevelType w:val="multilevel"/>
    <w:tmpl w:val="2BB6744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FC462C"/>
    <w:multiLevelType w:val="multilevel"/>
    <w:tmpl w:val="A68601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30535B0"/>
    <w:multiLevelType w:val="multilevel"/>
    <w:tmpl w:val="B4CA5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00168"/>
    <w:multiLevelType w:val="hybridMultilevel"/>
    <w:tmpl w:val="ED964844"/>
    <w:lvl w:ilvl="0" w:tplc="80048A2A">
      <w:start w:val="10"/>
      <w:numFmt w:val="bullet"/>
      <w:lvlText w:val="-"/>
      <w:lvlJc w:val="left"/>
      <w:pPr>
        <w:tabs>
          <w:tab w:val="num" w:pos="1332"/>
        </w:tabs>
        <w:ind w:left="1332" w:hanging="765"/>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60D46D6"/>
    <w:multiLevelType w:val="hybridMultilevel"/>
    <w:tmpl w:val="1EACF0BC"/>
    <w:lvl w:ilvl="0" w:tplc="71A0A77E">
      <w:start w:val="1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020467F"/>
    <w:multiLevelType w:val="singleLevel"/>
    <w:tmpl w:val="57E42820"/>
    <w:lvl w:ilvl="0">
      <w:start w:val="1"/>
      <w:numFmt w:val="bullet"/>
      <w:lvlText w:val="-"/>
      <w:lvlJc w:val="left"/>
      <w:pPr>
        <w:tabs>
          <w:tab w:val="num" w:pos="927"/>
        </w:tabs>
        <w:ind w:left="927" w:hanging="360"/>
      </w:pPr>
      <w:rPr>
        <w:rFonts w:hint="default"/>
      </w:rPr>
    </w:lvl>
  </w:abstractNum>
  <w:abstractNum w:abstractNumId="7" w15:restartNumberingAfterBreak="0">
    <w:nsid w:val="49517DF9"/>
    <w:multiLevelType w:val="hybridMultilevel"/>
    <w:tmpl w:val="FE5250FA"/>
    <w:lvl w:ilvl="0" w:tplc="64A6B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751282"/>
    <w:multiLevelType w:val="hybridMultilevel"/>
    <w:tmpl w:val="FE5250FA"/>
    <w:lvl w:ilvl="0" w:tplc="64A6B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7E56DC"/>
    <w:multiLevelType w:val="hybridMultilevel"/>
    <w:tmpl w:val="136C6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8676F2"/>
    <w:multiLevelType w:val="hybridMultilevel"/>
    <w:tmpl w:val="69F8C0A0"/>
    <w:lvl w:ilvl="0" w:tplc="B4F8147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02228B"/>
    <w:multiLevelType w:val="singleLevel"/>
    <w:tmpl w:val="8EA4CBBC"/>
    <w:lvl w:ilvl="0">
      <w:numFmt w:val="bullet"/>
      <w:lvlText w:val="-"/>
      <w:lvlJc w:val="left"/>
      <w:pPr>
        <w:tabs>
          <w:tab w:val="num" w:pos="360"/>
        </w:tabs>
        <w:ind w:left="360" w:hanging="360"/>
      </w:pPr>
      <w:rPr>
        <w:rFonts w:hint="default"/>
        <w:b/>
      </w:rPr>
    </w:lvl>
  </w:abstractNum>
  <w:abstractNum w:abstractNumId="12" w15:restartNumberingAfterBreak="0">
    <w:nsid w:val="77E72392"/>
    <w:multiLevelType w:val="multilevel"/>
    <w:tmpl w:val="C7B29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4"/>
  </w:num>
  <w:num w:numId="4">
    <w:abstractNumId w:val="5"/>
  </w:num>
  <w:num w:numId="5">
    <w:abstractNumId w:val="0"/>
  </w:num>
  <w:num w:numId="6">
    <w:abstractNumId w:val="8"/>
  </w:num>
  <w:num w:numId="7">
    <w:abstractNumId w:val="2"/>
  </w:num>
  <w:num w:numId="8">
    <w:abstractNumId w:val="12"/>
    <w:lvlOverride w:ilvl="0">
      <w:startOverride w:val="2"/>
    </w:lvlOverride>
  </w:num>
  <w:num w:numId="9">
    <w:abstractNumId w:val="12"/>
    <w:lvlOverride w:ilvl="0">
      <w:startOverride w:val="3"/>
    </w:lvlOverride>
    <w:lvlOverride w:ilvl="1"/>
  </w:num>
  <w:num w:numId="10">
    <w:abstractNumId w:val="3"/>
  </w:num>
  <w:num w:numId="11">
    <w:abstractNumId w:val="10"/>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58"/>
    <w:rsid w:val="00010A23"/>
    <w:rsid w:val="00012A6B"/>
    <w:rsid w:val="00013F69"/>
    <w:rsid w:val="000224BF"/>
    <w:rsid w:val="00025582"/>
    <w:rsid w:val="00030CDE"/>
    <w:rsid w:val="00031829"/>
    <w:rsid w:val="00033EDE"/>
    <w:rsid w:val="00036B60"/>
    <w:rsid w:val="00044DC9"/>
    <w:rsid w:val="00057404"/>
    <w:rsid w:val="000614BB"/>
    <w:rsid w:val="000618C4"/>
    <w:rsid w:val="00062ACA"/>
    <w:rsid w:val="00063360"/>
    <w:rsid w:val="0006667D"/>
    <w:rsid w:val="0007319B"/>
    <w:rsid w:val="00076A78"/>
    <w:rsid w:val="00081617"/>
    <w:rsid w:val="00091377"/>
    <w:rsid w:val="000B5710"/>
    <w:rsid w:val="000B62DF"/>
    <w:rsid w:val="000D19E6"/>
    <w:rsid w:val="000D6A40"/>
    <w:rsid w:val="000E2B7D"/>
    <w:rsid w:val="000E3C15"/>
    <w:rsid w:val="000E7692"/>
    <w:rsid w:val="000F5C38"/>
    <w:rsid w:val="000F68E2"/>
    <w:rsid w:val="001028A9"/>
    <w:rsid w:val="001247D4"/>
    <w:rsid w:val="00125F0A"/>
    <w:rsid w:val="00140E92"/>
    <w:rsid w:val="00142827"/>
    <w:rsid w:val="0015024E"/>
    <w:rsid w:val="001507AE"/>
    <w:rsid w:val="0016495B"/>
    <w:rsid w:val="001654C6"/>
    <w:rsid w:val="00165A76"/>
    <w:rsid w:val="00170549"/>
    <w:rsid w:val="00171A4B"/>
    <w:rsid w:val="00193370"/>
    <w:rsid w:val="0019706A"/>
    <w:rsid w:val="001B3A6F"/>
    <w:rsid w:val="001B56D2"/>
    <w:rsid w:val="001B7971"/>
    <w:rsid w:val="001D0348"/>
    <w:rsid w:val="001D28DB"/>
    <w:rsid w:val="001D3DA8"/>
    <w:rsid w:val="001F38E4"/>
    <w:rsid w:val="00205970"/>
    <w:rsid w:val="0022466B"/>
    <w:rsid w:val="00236854"/>
    <w:rsid w:val="00237714"/>
    <w:rsid w:val="00253BC4"/>
    <w:rsid w:val="00255F6E"/>
    <w:rsid w:val="00256984"/>
    <w:rsid w:val="00257F56"/>
    <w:rsid w:val="00262056"/>
    <w:rsid w:val="002639C7"/>
    <w:rsid w:val="00265A9E"/>
    <w:rsid w:val="0027031C"/>
    <w:rsid w:val="00270A83"/>
    <w:rsid w:val="00280982"/>
    <w:rsid w:val="00292E93"/>
    <w:rsid w:val="002A12E7"/>
    <w:rsid w:val="002B006A"/>
    <w:rsid w:val="002B0859"/>
    <w:rsid w:val="002C1C55"/>
    <w:rsid w:val="002D4952"/>
    <w:rsid w:val="003368D2"/>
    <w:rsid w:val="003423BB"/>
    <w:rsid w:val="003560C2"/>
    <w:rsid w:val="00387842"/>
    <w:rsid w:val="00387858"/>
    <w:rsid w:val="003879CD"/>
    <w:rsid w:val="003934C5"/>
    <w:rsid w:val="00393CE8"/>
    <w:rsid w:val="003B0830"/>
    <w:rsid w:val="003B4386"/>
    <w:rsid w:val="003B530F"/>
    <w:rsid w:val="003B6E1F"/>
    <w:rsid w:val="003B719C"/>
    <w:rsid w:val="003B72E5"/>
    <w:rsid w:val="003C3553"/>
    <w:rsid w:val="003C76BC"/>
    <w:rsid w:val="003E3E30"/>
    <w:rsid w:val="0040496A"/>
    <w:rsid w:val="00407FA6"/>
    <w:rsid w:val="00413252"/>
    <w:rsid w:val="00417A54"/>
    <w:rsid w:val="004320D5"/>
    <w:rsid w:val="00432684"/>
    <w:rsid w:val="00441D99"/>
    <w:rsid w:val="00445AD8"/>
    <w:rsid w:val="0044778D"/>
    <w:rsid w:val="0045761E"/>
    <w:rsid w:val="00470851"/>
    <w:rsid w:val="00480ED9"/>
    <w:rsid w:val="004A0C2E"/>
    <w:rsid w:val="004B12DD"/>
    <w:rsid w:val="004B7EE1"/>
    <w:rsid w:val="004C2692"/>
    <w:rsid w:val="004C452A"/>
    <w:rsid w:val="004D21DA"/>
    <w:rsid w:val="004D656B"/>
    <w:rsid w:val="004E657D"/>
    <w:rsid w:val="004F15A4"/>
    <w:rsid w:val="00501E6C"/>
    <w:rsid w:val="0052634F"/>
    <w:rsid w:val="0052642D"/>
    <w:rsid w:val="00531121"/>
    <w:rsid w:val="0053598B"/>
    <w:rsid w:val="0054296C"/>
    <w:rsid w:val="00551218"/>
    <w:rsid w:val="005514C4"/>
    <w:rsid w:val="00551BB3"/>
    <w:rsid w:val="00555FE8"/>
    <w:rsid w:val="00565618"/>
    <w:rsid w:val="0057351A"/>
    <w:rsid w:val="00576DA6"/>
    <w:rsid w:val="005776F2"/>
    <w:rsid w:val="005877B8"/>
    <w:rsid w:val="005A03C0"/>
    <w:rsid w:val="005A063B"/>
    <w:rsid w:val="005A319E"/>
    <w:rsid w:val="005A733A"/>
    <w:rsid w:val="005A738A"/>
    <w:rsid w:val="005B0B29"/>
    <w:rsid w:val="005B4B61"/>
    <w:rsid w:val="005C3511"/>
    <w:rsid w:val="005E038D"/>
    <w:rsid w:val="005E6A9F"/>
    <w:rsid w:val="005F0DAE"/>
    <w:rsid w:val="005F285D"/>
    <w:rsid w:val="005F3738"/>
    <w:rsid w:val="006114FA"/>
    <w:rsid w:val="00611C7E"/>
    <w:rsid w:val="00613E88"/>
    <w:rsid w:val="00616326"/>
    <w:rsid w:val="00626AEB"/>
    <w:rsid w:val="00632432"/>
    <w:rsid w:val="0063320C"/>
    <w:rsid w:val="00643591"/>
    <w:rsid w:val="006712E8"/>
    <w:rsid w:val="00675705"/>
    <w:rsid w:val="00692BA6"/>
    <w:rsid w:val="006B334F"/>
    <w:rsid w:val="006B4074"/>
    <w:rsid w:val="006B5ADA"/>
    <w:rsid w:val="006B788C"/>
    <w:rsid w:val="006C56A7"/>
    <w:rsid w:val="006D5721"/>
    <w:rsid w:val="006D6F80"/>
    <w:rsid w:val="006E4223"/>
    <w:rsid w:val="006F24DD"/>
    <w:rsid w:val="007029E6"/>
    <w:rsid w:val="00707AC6"/>
    <w:rsid w:val="00714136"/>
    <w:rsid w:val="00717FF7"/>
    <w:rsid w:val="00731E71"/>
    <w:rsid w:val="00745C7F"/>
    <w:rsid w:val="00755B76"/>
    <w:rsid w:val="007601FB"/>
    <w:rsid w:val="00765D00"/>
    <w:rsid w:val="00772227"/>
    <w:rsid w:val="007731F1"/>
    <w:rsid w:val="00790BE0"/>
    <w:rsid w:val="007977D5"/>
    <w:rsid w:val="007C7EFF"/>
    <w:rsid w:val="007E2E14"/>
    <w:rsid w:val="007E50F6"/>
    <w:rsid w:val="007E765A"/>
    <w:rsid w:val="007F529D"/>
    <w:rsid w:val="00823027"/>
    <w:rsid w:val="00831E4E"/>
    <w:rsid w:val="0083340B"/>
    <w:rsid w:val="00843BFD"/>
    <w:rsid w:val="008457FD"/>
    <w:rsid w:val="00847601"/>
    <w:rsid w:val="00865C24"/>
    <w:rsid w:val="008662BB"/>
    <w:rsid w:val="0086798C"/>
    <w:rsid w:val="00886BB7"/>
    <w:rsid w:val="00893A39"/>
    <w:rsid w:val="00894A1E"/>
    <w:rsid w:val="00896B01"/>
    <w:rsid w:val="008A1BF7"/>
    <w:rsid w:val="008B4DDF"/>
    <w:rsid w:val="008B6126"/>
    <w:rsid w:val="008B7513"/>
    <w:rsid w:val="008B76FD"/>
    <w:rsid w:val="008B799D"/>
    <w:rsid w:val="008C1A86"/>
    <w:rsid w:val="008C60D1"/>
    <w:rsid w:val="008C6165"/>
    <w:rsid w:val="008C635B"/>
    <w:rsid w:val="008C6AA2"/>
    <w:rsid w:val="008E3106"/>
    <w:rsid w:val="008E527B"/>
    <w:rsid w:val="008E5E9D"/>
    <w:rsid w:val="008F1580"/>
    <w:rsid w:val="008F55E4"/>
    <w:rsid w:val="009062AD"/>
    <w:rsid w:val="00906A14"/>
    <w:rsid w:val="00911F1D"/>
    <w:rsid w:val="00913650"/>
    <w:rsid w:val="00920FEF"/>
    <w:rsid w:val="0093003C"/>
    <w:rsid w:val="0093125C"/>
    <w:rsid w:val="00933A80"/>
    <w:rsid w:val="009341F2"/>
    <w:rsid w:val="00941D87"/>
    <w:rsid w:val="0094269E"/>
    <w:rsid w:val="00943A04"/>
    <w:rsid w:val="009447FF"/>
    <w:rsid w:val="00944E94"/>
    <w:rsid w:val="00945D4E"/>
    <w:rsid w:val="00952EF0"/>
    <w:rsid w:val="00956E74"/>
    <w:rsid w:val="00961CCA"/>
    <w:rsid w:val="0096704E"/>
    <w:rsid w:val="00974B22"/>
    <w:rsid w:val="00985691"/>
    <w:rsid w:val="00992EA5"/>
    <w:rsid w:val="009A28D2"/>
    <w:rsid w:val="009A295C"/>
    <w:rsid w:val="009A488D"/>
    <w:rsid w:val="009C2F1A"/>
    <w:rsid w:val="009C4781"/>
    <w:rsid w:val="009D6137"/>
    <w:rsid w:val="009F2695"/>
    <w:rsid w:val="009F4ECB"/>
    <w:rsid w:val="009F7B92"/>
    <w:rsid w:val="00A33852"/>
    <w:rsid w:val="00A36815"/>
    <w:rsid w:val="00A37AE9"/>
    <w:rsid w:val="00A502E5"/>
    <w:rsid w:val="00A56236"/>
    <w:rsid w:val="00A670B7"/>
    <w:rsid w:val="00A818A8"/>
    <w:rsid w:val="00A87C49"/>
    <w:rsid w:val="00AA137F"/>
    <w:rsid w:val="00AA3958"/>
    <w:rsid w:val="00AA4FA0"/>
    <w:rsid w:val="00AB24DB"/>
    <w:rsid w:val="00AC0B3A"/>
    <w:rsid w:val="00AC4FD5"/>
    <w:rsid w:val="00AC7B08"/>
    <w:rsid w:val="00AF5306"/>
    <w:rsid w:val="00AF5517"/>
    <w:rsid w:val="00AF760A"/>
    <w:rsid w:val="00B05A9F"/>
    <w:rsid w:val="00B10409"/>
    <w:rsid w:val="00B13FA6"/>
    <w:rsid w:val="00B17196"/>
    <w:rsid w:val="00B20F98"/>
    <w:rsid w:val="00B26038"/>
    <w:rsid w:val="00B35AE8"/>
    <w:rsid w:val="00B36EE4"/>
    <w:rsid w:val="00B44F93"/>
    <w:rsid w:val="00B53DE2"/>
    <w:rsid w:val="00B5735A"/>
    <w:rsid w:val="00B719CA"/>
    <w:rsid w:val="00B72EC1"/>
    <w:rsid w:val="00B96D4C"/>
    <w:rsid w:val="00BA319A"/>
    <w:rsid w:val="00BA6B31"/>
    <w:rsid w:val="00BA714A"/>
    <w:rsid w:val="00BC3288"/>
    <w:rsid w:val="00BD33E8"/>
    <w:rsid w:val="00BD4E8C"/>
    <w:rsid w:val="00BE0474"/>
    <w:rsid w:val="00C003B6"/>
    <w:rsid w:val="00C04816"/>
    <w:rsid w:val="00C07589"/>
    <w:rsid w:val="00C119BB"/>
    <w:rsid w:val="00C13468"/>
    <w:rsid w:val="00C13E94"/>
    <w:rsid w:val="00C17ADE"/>
    <w:rsid w:val="00C207B7"/>
    <w:rsid w:val="00C35891"/>
    <w:rsid w:val="00C36632"/>
    <w:rsid w:val="00C434B7"/>
    <w:rsid w:val="00C438A2"/>
    <w:rsid w:val="00C52AA2"/>
    <w:rsid w:val="00C531E1"/>
    <w:rsid w:val="00C557ED"/>
    <w:rsid w:val="00C625A1"/>
    <w:rsid w:val="00C6572E"/>
    <w:rsid w:val="00C67B96"/>
    <w:rsid w:val="00C80A4A"/>
    <w:rsid w:val="00C9254C"/>
    <w:rsid w:val="00C94D20"/>
    <w:rsid w:val="00C97992"/>
    <w:rsid w:val="00C97EAE"/>
    <w:rsid w:val="00CA0279"/>
    <w:rsid w:val="00CB4CAD"/>
    <w:rsid w:val="00CC7DBD"/>
    <w:rsid w:val="00CD2050"/>
    <w:rsid w:val="00CD3044"/>
    <w:rsid w:val="00CE5B12"/>
    <w:rsid w:val="00CE76EF"/>
    <w:rsid w:val="00CF53B1"/>
    <w:rsid w:val="00CF656D"/>
    <w:rsid w:val="00CF66E9"/>
    <w:rsid w:val="00D0010E"/>
    <w:rsid w:val="00D0416A"/>
    <w:rsid w:val="00D04A0E"/>
    <w:rsid w:val="00D06106"/>
    <w:rsid w:val="00D116BC"/>
    <w:rsid w:val="00D2186A"/>
    <w:rsid w:val="00D22CA1"/>
    <w:rsid w:val="00D3194E"/>
    <w:rsid w:val="00D33501"/>
    <w:rsid w:val="00D51969"/>
    <w:rsid w:val="00D56E84"/>
    <w:rsid w:val="00D752C5"/>
    <w:rsid w:val="00D80C6D"/>
    <w:rsid w:val="00D81AE1"/>
    <w:rsid w:val="00D83144"/>
    <w:rsid w:val="00D87660"/>
    <w:rsid w:val="00D924C5"/>
    <w:rsid w:val="00D929EE"/>
    <w:rsid w:val="00D96F26"/>
    <w:rsid w:val="00D97B8F"/>
    <w:rsid w:val="00DA0F60"/>
    <w:rsid w:val="00DB211C"/>
    <w:rsid w:val="00DB77D2"/>
    <w:rsid w:val="00DC015B"/>
    <w:rsid w:val="00DC2FAD"/>
    <w:rsid w:val="00DC633A"/>
    <w:rsid w:val="00DC72BF"/>
    <w:rsid w:val="00DD32DA"/>
    <w:rsid w:val="00DF41C9"/>
    <w:rsid w:val="00E00517"/>
    <w:rsid w:val="00E0089D"/>
    <w:rsid w:val="00E03876"/>
    <w:rsid w:val="00E12DAD"/>
    <w:rsid w:val="00E146DC"/>
    <w:rsid w:val="00E23C3A"/>
    <w:rsid w:val="00E24B47"/>
    <w:rsid w:val="00E3046A"/>
    <w:rsid w:val="00E42EFC"/>
    <w:rsid w:val="00E467C1"/>
    <w:rsid w:val="00E52202"/>
    <w:rsid w:val="00E57A77"/>
    <w:rsid w:val="00E67EFA"/>
    <w:rsid w:val="00E859AB"/>
    <w:rsid w:val="00E90ED6"/>
    <w:rsid w:val="00E92B3A"/>
    <w:rsid w:val="00E96E7C"/>
    <w:rsid w:val="00EA5B5F"/>
    <w:rsid w:val="00EC3AB3"/>
    <w:rsid w:val="00EC4BCA"/>
    <w:rsid w:val="00EC4E3D"/>
    <w:rsid w:val="00ED3BDE"/>
    <w:rsid w:val="00EF2D4A"/>
    <w:rsid w:val="00F1606B"/>
    <w:rsid w:val="00F32A4F"/>
    <w:rsid w:val="00F37BFC"/>
    <w:rsid w:val="00F4234F"/>
    <w:rsid w:val="00F47B15"/>
    <w:rsid w:val="00F47E9B"/>
    <w:rsid w:val="00F52D5D"/>
    <w:rsid w:val="00F63A73"/>
    <w:rsid w:val="00F72589"/>
    <w:rsid w:val="00F74B35"/>
    <w:rsid w:val="00F75342"/>
    <w:rsid w:val="00F7588D"/>
    <w:rsid w:val="00F84AB5"/>
    <w:rsid w:val="00F927F8"/>
    <w:rsid w:val="00F92E39"/>
    <w:rsid w:val="00F96A65"/>
    <w:rsid w:val="00F97782"/>
    <w:rsid w:val="00FA17F4"/>
    <w:rsid w:val="00FB36D5"/>
    <w:rsid w:val="00FB782D"/>
    <w:rsid w:val="00FC52E7"/>
    <w:rsid w:val="00FD6C4A"/>
    <w:rsid w:val="00FE454A"/>
    <w:rsid w:val="00FE5F6D"/>
    <w:rsid w:val="00FE7810"/>
    <w:rsid w:val="00FF01AA"/>
    <w:rsid w:val="00FF01D2"/>
    <w:rsid w:val="00FF0383"/>
    <w:rsid w:val="00FF1419"/>
    <w:rsid w:val="00FF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2ADB5"/>
  <w15:docId w15:val="{E825683F-8908-4B41-8092-8051D6C4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2D4A"/>
    <w:pPr>
      <w:jc w:val="both"/>
    </w:pPr>
    <w:rPr>
      <w:sz w:val="24"/>
    </w:rPr>
  </w:style>
  <w:style w:type="paragraph" w:styleId="1">
    <w:name w:val="heading 1"/>
    <w:basedOn w:val="a"/>
    <w:next w:val="a"/>
    <w:link w:val="11"/>
    <w:qFormat/>
    <w:rsid w:val="00EF2D4A"/>
    <w:pPr>
      <w:keepNext/>
      <w:outlineLvl w:val="0"/>
    </w:pPr>
    <w:rPr>
      <w:sz w:val="28"/>
    </w:rPr>
  </w:style>
  <w:style w:type="paragraph" w:styleId="2">
    <w:name w:val="heading 2"/>
    <w:basedOn w:val="a"/>
    <w:next w:val="a"/>
    <w:qFormat/>
    <w:rsid w:val="00EF2D4A"/>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2D4A"/>
    <w:pPr>
      <w:ind w:firstLine="567"/>
    </w:pPr>
    <w:rPr>
      <w:sz w:val="28"/>
    </w:rPr>
  </w:style>
  <w:style w:type="paragraph" w:styleId="20">
    <w:name w:val="Body Text Indent 2"/>
    <w:basedOn w:val="a"/>
    <w:link w:val="21"/>
    <w:rsid w:val="00EF2D4A"/>
    <w:pPr>
      <w:ind w:firstLine="567"/>
    </w:pPr>
  </w:style>
  <w:style w:type="paragraph" w:styleId="a4">
    <w:name w:val="header"/>
    <w:basedOn w:val="a"/>
    <w:link w:val="a5"/>
    <w:uiPriority w:val="99"/>
    <w:rsid w:val="00EF2D4A"/>
    <w:pPr>
      <w:tabs>
        <w:tab w:val="center" w:pos="4153"/>
        <w:tab w:val="right" w:pos="8306"/>
      </w:tabs>
    </w:pPr>
  </w:style>
  <w:style w:type="character" w:styleId="a6">
    <w:name w:val="page number"/>
    <w:basedOn w:val="a0"/>
    <w:rsid w:val="00EF2D4A"/>
  </w:style>
  <w:style w:type="paragraph" w:styleId="a7">
    <w:name w:val="footer"/>
    <w:basedOn w:val="a"/>
    <w:rsid w:val="00EF2D4A"/>
    <w:pPr>
      <w:tabs>
        <w:tab w:val="center" w:pos="4153"/>
        <w:tab w:val="right" w:pos="8306"/>
      </w:tabs>
    </w:pPr>
  </w:style>
  <w:style w:type="paragraph" w:styleId="a8">
    <w:name w:val="Balloon Text"/>
    <w:basedOn w:val="a"/>
    <w:link w:val="a9"/>
    <w:uiPriority w:val="99"/>
    <w:semiHidden/>
    <w:rsid w:val="00EF2D4A"/>
    <w:rPr>
      <w:rFonts w:ascii="Tahoma" w:hAnsi="Tahoma" w:cs="Tahoma"/>
      <w:sz w:val="16"/>
      <w:szCs w:val="16"/>
    </w:rPr>
  </w:style>
  <w:style w:type="paragraph" w:styleId="3">
    <w:name w:val="Body Text Indent 3"/>
    <w:basedOn w:val="a"/>
    <w:rsid w:val="00EF2D4A"/>
    <w:pPr>
      <w:ind w:left="567"/>
    </w:pPr>
  </w:style>
  <w:style w:type="paragraph" w:customStyle="1" w:styleId="NormalParagraphStyle">
    <w:name w:val="NormalParagraphStyle"/>
    <w:basedOn w:val="a"/>
    <w:uiPriority w:val="99"/>
    <w:rsid w:val="009A295C"/>
    <w:pPr>
      <w:autoSpaceDE w:val="0"/>
      <w:autoSpaceDN w:val="0"/>
      <w:adjustRightInd w:val="0"/>
      <w:spacing w:line="288" w:lineRule="auto"/>
      <w:jc w:val="left"/>
      <w:textAlignment w:val="center"/>
    </w:pPr>
    <w:rPr>
      <w:rFonts w:eastAsia="Calibri"/>
      <w:color w:val="000000"/>
      <w:szCs w:val="24"/>
      <w:lang w:val="en-US" w:eastAsia="en-US"/>
    </w:rPr>
  </w:style>
  <w:style w:type="character" w:styleId="aa">
    <w:name w:val="Hyperlink"/>
    <w:uiPriority w:val="99"/>
    <w:unhideWhenUsed/>
    <w:rsid w:val="009A295C"/>
    <w:rPr>
      <w:color w:val="0563C1"/>
      <w:u w:val="single"/>
    </w:rPr>
  </w:style>
  <w:style w:type="character" w:styleId="ab">
    <w:name w:val="FollowedHyperlink"/>
    <w:uiPriority w:val="99"/>
    <w:unhideWhenUsed/>
    <w:rsid w:val="009A295C"/>
    <w:rPr>
      <w:color w:val="954F72"/>
      <w:u w:val="single"/>
    </w:rPr>
  </w:style>
  <w:style w:type="paragraph" w:customStyle="1" w:styleId="10">
    <w:name w:val="заголовок 1"/>
    <w:basedOn w:val="a"/>
    <w:next w:val="a"/>
    <w:rsid w:val="00393CE8"/>
    <w:pPr>
      <w:keepNext/>
      <w:autoSpaceDE w:val="0"/>
      <w:autoSpaceDN w:val="0"/>
      <w:jc w:val="center"/>
      <w:outlineLvl w:val="0"/>
    </w:pPr>
    <w:rPr>
      <w:sz w:val="28"/>
    </w:rPr>
  </w:style>
  <w:style w:type="character" w:customStyle="1" w:styleId="postbody">
    <w:name w:val="postbody"/>
    <w:basedOn w:val="a0"/>
    <w:rsid w:val="00CF656D"/>
  </w:style>
  <w:style w:type="paragraph" w:styleId="ac">
    <w:name w:val="Body Text"/>
    <w:basedOn w:val="a"/>
    <w:link w:val="ad"/>
    <w:rsid w:val="00CF656D"/>
    <w:pPr>
      <w:spacing w:after="120"/>
    </w:pPr>
  </w:style>
  <w:style w:type="character" w:customStyle="1" w:styleId="ad">
    <w:name w:val="Основной текст Знак"/>
    <w:basedOn w:val="a0"/>
    <w:link w:val="ac"/>
    <w:rsid w:val="00CF656D"/>
    <w:rPr>
      <w:sz w:val="24"/>
    </w:rPr>
  </w:style>
  <w:style w:type="paragraph" w:customStyle="1" w:styleId="ConsPlusNonformat">
    <w:name w:val="ConsPlusNonformat"/>
    <w:uiPriority w:val="99"/>
    <w:rsid w:val="00B13FA6"/>
    <w:pPr>
      <w:widowControl w:val="0"/>
      <w:autoSpaceDE w:val="0"/>
      <w:autoSpaceDN w:val="0"/>
      <w:adjustRightInd w:val="0"/>
    </w:pPr>
    <w:rPr>
      <w:rFonts w:ascii="Courier New" w:hAnsi="Courier New" w:cs="Courier New"/>
    </w:rPr>
  </w:style>
  <w:style w:type="paragraph" w:styleId="ae">
    <w:name w:val="Plain Text"/>
    <w:basedOn w:val="a"/>
    <w:link w:val="af"/>
    <w:rsid w:val="00B13FA6"/>
    <w:pPr>
      <w:jc w:val="left"/>
    </w:pPr>
    <w:rPr>
      <w:rFonts w:ascii="Courier New" w:hAnsi="Courier New" w:cs="Courier New"/>
      <w:sz w:val="20"/>
    </w:rPr>
  </w:style>
  <w:style w:type="character" w:customStyle="1" w:styleId="af">
    <w:name w:val="Текст Знак"/>
    <w:basedOn w:val="a0"/>
    <w:link w:val="ae"/>
    <w:rsid w:val="00B13FA6"/>
    <w:rPr>
      <w:rFonts w:ascii="Courier New" w:hAnsi="Courier New" w:cs="Courier New"/>
    </w:rPr>
  </w:style>
  <w:style w:type="paragraph" w:styleId="af0">
    <w:name w:val="List Paragraph"/>
    <w:basedOn w:val="a"/>
    <w:uiPriority w:val="34"/>
    <w:qFormat/>
    <w:rsid w:val="001D0348"/>
    <w:pPr>
      <w:ind w:left="720"/>
      <w:contextualSpacing/>
    </w:pPr>
  </w:style>
  <w:style w:type="character" w:customStyle="1" w:styleId="a5">
    <w:name w:val="Верхний колонтитул Знак"/>
    <w:basedOn w:val="a0"/>
    <w:link w:val="a4"/>
    <w:uiPriority w:val="99"/>
    <w:rsid w:val="00441D99"/>
    <w:rPr>
      <w:sz w:val="24"/>
    </w:rPr>
  </w:style>
  <w:style w:type="character" w:customStyle="1" w:styleId="12">
    <w:name w:val="Заголовок 1 Знак"/>
    <w:basedOn w:val="a0"/>
    <w:uiPriority w:val="9"/>
    <w:rsid w:val="00DA0F60"/>
    <w:rPr>
      <w:rFonts w:asciiTheme="majorHAnsi" w:eastAsiaTheme="majorEastAsia" w:hAnsiTheme="majorHAnsi" w:cstheme="majorBidi"/>
      <w:color w:val="2E74B5" w:themeColor="accent1" w:themeShade="BF"/>
      <w:sz w:val="32"/>
      <w:szCs w:val="32"/>
      <w:lang w:eastAsia="ru-RU"/>
    </w:rPr>
  </w:style>
  <w:style w:type="character" w:customStyle="1" w:styleId="21">
    <w:name w:val="Основной текст с отступом 2 Знак"/>
    <w:basedOn w:val="a0"/>
    <w:link w:val="20"/>
    <w:rsid w:val="00DA0F60"/>
    <w:rPr>
      <w:sz w:val="24"/>
    </w:rPr>
  </w:style>
  <w:style w:type="character" w:customStyle="1" w:styleId="11">
    <w:name w:val="Заголовок 1 Знак1"/>
    <w:link w:val="1"/>
    <w:rsid w:val="00DA0F60"/>
    <w:rPr>
      <w:sz w:val="28"/>
    </w:rPr>
  </w:style>
  <w:style w:type="character" w:customStyle="1" w:styleId="a9">
    <w:name w:val="Текст выноски Знак"/>
    <w:basedOn w:val="a0"/>
    <w:link w:val="a8"/>
    <w:uiPriority w:val="99"/>
    <w:semiHidden/>
    <w:rsid w:val="00DA0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273">
      <w:bodyDiv w:val="1"/>
      <w:marLeft w:val="0"/>
      <w:marRight w:val="0"/>
      <w:marTop w:val="0"/>
      <w:marBottom w:val="0"/>
      <w:divBdr>
        <w:top w:val="none" w:sz="0" w:space="0" w:color="auto"/>
        <w:left w:val="none" w:sz="0" w:space="0" w:color="auto"/>
        <w:bottom w:val="none" w:sz="0" w:space="0" w:color="auto"/>
        <w:right w:val="none" w:sz="0" w:space="0" w:color="auto"/>
      </w:divBdr>
    </w:div>
    <w:div w:id="101188526">
      <w:bodyDiv w:val="1"/>
      <w:marLeft w:val="0"/>
      <w:marRight w:val="0"/>
      <w:marTop w:val="0"/>
      <w:marBottom w:val="0"/>
      <w:divBdr>
        <w:top w:val="none" w:sz="0" w:space="0" w:color="auto"/>
        <w:left w:val="none" w:sz="0" w:space="0" w:color="auto"/>
        <w:bottom w:val="none" w:sz="0" w:space="0" w:color="auto"/>
        <w:right w:val="none" w:sz="0" w:space="0" w:color="auto"/>
      </w:divBdr>
    </w:div>
    <w:div w:id="504828755">
      <w:bodyDiv w:val="1"/>
      <w:marLeft w:val="0"/>
      <w:marRight w:val="0"/>
      <w:marTop w:val="0"/>
      <w:marBottom w:val="0"/>
      <w:divBdr>
        <w:top w:val="none" w:sz="0" w:space="0" w:color="auto"/>
        <w:left w:val="none" w:sz="0" w:space="0" w:color="auto"/>
        <w:bottom w:val="none" w:sz="0" w:space="0" w:color="auto"/>
        <w:right w:val="none" w:sz="0" w:space="0" w:color="auto"/>
      </w:divBdr>
    </w:div>
    <w:div w:id="522669039">
      <w:bodyDiv w:val="1"/>
      <w:marLeft w:val="0"/>
      <w:marRight w:val="0"/>
      <w:marTop w:val="0"/>
      <w:marBottom w:val="0"/>
      <w:divBdr>
        <w:top w:val="none" w:sz="0" w:space="0" w:color="auto"/>
        <w:left w:val="none" w:sz="0" w:space="0" w:color="auto"/>
        <w:bottom w:val="none" w:sz="0" w:space="0" w:color="auto"/>
        <w:right w:val="none" w:sz="0" w:space="0" w:color="auto"/>
      </w:divBdr>
    </w:div>
    <w:div w:id="577793432">
      <w:bodyDiv w:val="1"/>
      <w:marLeft w:val="0"/>
      <w:marRight w:val="0"/>
      <w:marTop w:val="0"/>
      <w:marBottom w:val="0"/>
      <w:divBdr>
        <w:top w:val="none" w:sz="0" w:space="0" w:color="auto"/>
        <w:left w:val="none" w:sz="0" w:space="0" w:color="auto"/>
        <w:bottom w:val="none" w:sz="0" w:space="0" w:color="auto"/>
        <w:right w:val="none" w:sz="0" w:space="0" w:color="auto"/>
      </w:divBdr>
    </w:div>
    <w:div w:id="916326448">
      <w:bodyDiv w:val="1"/>
      <w:marLeft w:val="0"/>
      <w:marRight w:val="0"/>
      <w:marTop w:val="0"/>
      <w:marBottom w:val="0"/>
      <w:divBdr>
        <w:top w:val="none" w:sz="0" w:space="0" w:color="auto"/>
        <w:left w:val="none" w:sz="0" w:space="0" w:color="auto"/>
        <w:bottom w:val="none" w:sz="0" w:space="0" w:color="auto"/>
        <w:right w:val="none" w:sz="0" w:space="0" w:color="auto"/>
      </w:divBdr>
    </w:div>
    <w:div w:id="1567259857">
      <w:bodyDiv w:val="1"/>
      <w:marLeft w:val="0"/>
      <w:marRight w:val="0"/>
      <w:marTop w:val="0"/>
      <w:marBottom w:val="0"/>
      <w:divBdr>
        <w:top w:val="none" w:sz="0" w:space="0" w:color="auto"/>
        <w:left w:val="none" w:sz="0" w:space="0" w:color="auto"/>
        <w:bottom w:val="none" w:sz="0" w:space="0" w:color="auto"/>
        <w:right w:val="none" w:sz="0" w:space="0" w:color="auto"/>
      </w:divBdr>
    </w:div>
    <w:div w:id="1880625841">
      <w:bodyDiv w:val="1"/>
      <w:marLeft w:val="0"/>
      <w:marRight w:val="0"/>
      <w:marTop w:val="0"/>
      <w:marBottom w:val="0"/>
      <w:divBdr>
        <w:top w:val="none" w:sz="0" w:space="0" w:color="auto"/>
        <w:left w:val="none" w:sz="0" w:space="0" w:color="auto"/>
        <w:bottom w:val="none" w:sz="0" w:space="0" w:color="auto"/>
        <w:right w:val="none" w:sz="0" w:space="0" w:color="auto"/>
      </w:divBdr>
    </w:div>
    <w:div w:id="1949967472">
      <w:bodyDiv w:val="1"/>
      <w:marLeft w:val="0"/>
      <w:marRight w:val="0"/>
      <w:marTop w:val="0"/>
      <w:marBottom w:val="0"/>
      <w:divBdr>
        <w:top w:val="none" w:sz="0" w:space="0" w:color="auto"/>
        <w:left w:val="none" w:sz="0" w:space="0" w:color="auto"/>
        <w:bottom w:val="none" w:sz="0" w:space="0" w:color="auto"/>
        <w:right w:val="none" w:sz="0" w:space="0" w:color="auto"/>
      </w:divBdr>
    </w:div>
    <w:div w:id="1962224143">
      <w:bodyDiv w:val="1"/>
      <w:marLeft w:val="0"/>
      <w:marRight w:val="0"/>
      <w:marTop w:val="0"/>
      <w:marBottom w:val="0"/>
      <w:divBdr>
        <w:top w:val="none" w:sz="0" w:space="0" w:color="auto"/>
        <w:left w:val="none" w:sz="0" w:space="0" w:color="auto"/>
        <w:bottom w:val="none" w:sz="0" w:space="0" w:color="auto"/>
        <w:right w:val="none" w:sz="0" w:space="0" w:color="auto"/>
      </w:divBdr>
    </w:div>
    <w:div w:id="2128353288">
      <w:bodyDiv w:val="1"/>
      <w:marLeft w:val="0"/>
      <w:marRight w:val="0"/>
      <w:marTop w:val="0"/>
      <w:marBottom w:val="0"/>
      <w:divBdr>
        <w:top w:val="none" w:sz="0" w:space="0" w:color="auto"/>
        <w:left w:val="none" w:sz="0" w:space="0" w:color="auto"/>
        <w:bottom w:val="none" w:sz="0" w:space="0" w:color="auto"/>
        <w:right w:val="none" w:sz="0" w:space="0" w:color="auto"/>
      </w:divBdr>
    </w:div>
    <w:div w:id="21384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F912-B7C5-46BC-904B-50CF4DF6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izbirkom</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Воронин</dc:creator>
  <cp:keywords/>
  <dc:description/>
  <cp:lastModifiedBy>Валерия Романова</cp:lastModifiedBy>
  <cp:revision>2</cp:revision>
  <cp:lastPrinted>2020-07-29T10:37:00Z</cp:lastPrinted>
  <dcterms:created xsi:type="dcterms:W3CDTF">2021-03-10T12:02:00Z</dcterms:created>
  <dcterms:modified xsi:type="dcterms:W3CDTF">2021-03-10T12:02:00Z</dcterms:modified>
</cp:coreProperties>
</file>